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BC0C" w14:textId="5F159A99" w:rsidR="00AC302B" w:rsidRPr="00FE5A25" w:rsidRDefault="00955673">
      <w:pPr>
        <w:pStyle w:val="Heading1"/>
        <w:spacing w:line="280" w:lineRule="exact"/>
        <w:ind w:left="0"/>
      </w:pPr>
      <w:r w:rsidRPr="00FE5A25">
        <w:drawing>
          <wp:anchor distT="0" distB="0" distL="114300" distR="114300" simplePos="0" relativeHeight="251658240" behindDoc="0" locked="0" layoutInCell="0" allowOverlap="1" wp14:anchorId="64858330" wp14:editId="7106AB1E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3061F357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/>
        </w:rPr>
      </w:pPr>
      <w:bookmarkStart w:id="0" w:name="OLE_LINK1"/>
      <w:bookmarkStart w:id="1" w:name="OLE_LINK2"/>
    </w:p>
    <w:p w14:paraId="38C12619" w14:textId="5A362644" w:rsidR="003F06B0" w:rsidRDefault="00133F02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/>
        </w:rPr>
      </w:pPr>
      <w:r>
        <w:rPr>
          <w:rStyle w:val="Strong"/>
          <w:sz w:val="22"/>
          <w:szCs w:val="22"/>
        </w:rPr>
        <w:t xml:space="preserve">TransFIORmers gagne en vitesse grâce au sponsoring de Renishaw en matière de fabrication additive</w:t>
      </w:r>
    </w:p>
    <w:p w14:paraId="64DF7096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5AAF8EF5" w14:textId="28984DDD" w:rsidR="00B2178D" w:rsidRPr="00B0183C" w:rsidRDefault="005F13FB" w:rsidP="00B2178D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Renishaw, la multinationale de technologies industrielles vient de renouveler son sponsoring de l'équipe française Moto2™, TransFIORmers.</w:t>
      </w:r>
      <w:r>
        <w:t xml:space="preserve"> </w:t>
      </w:r>
      <w:r>
        <w:t xml:space="preserve">En partenariat avec I3D Concept et Renishaw, l’équipe s’est servie de la fabrication additive pour améliorer les performances de sa moto de course Moto2™.</w:t>
      </w:r>
      <w:r>
        <w:t xml:space="preserve"> </w:t>
      </w:r>
      <w:r>
        <w:t xml:space="preserve">Renishaw a commencé à sponsoriser TransFIORmers en 2016 et, pour 2018, le nouveau pilote de l’équipe, Corentin Perolari, sera sur la piste de course en vue d’un podium, en démarrant à Estoril au Portugal le 25 mars.</w:t>
      </w:r>
    </w:p>
    <w:p w14:paraId="742D6006" w14:textId="5E9C7219" w:rsidR="004E4BD2" w:rsidRPr="00B0183C" w:rsidRDefault="004E4BD2" w:rsidP="00133F02">
      <w:pPr>
        <w:spacing w:line="288" w:lineRule="auto"/>
        <w:ind w:left="562" w:right="562"/>
        <w:contextualSpacing/>
        <w:jc w:val="both"/>
        <w:rPr>
          <w:szCs w:val="22"/>
        </w:rPr>
      </w:pPr>
    </w:p>
    <w:p w14:paraId="33446A05" w14:textId="447C286D" w:rsidR="00D57DE9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L'équipe TransFIORmers, dirigée par l'ancien pilote Christian Boudinot, est basée à Périgueux en France et a remporté sa première course lors du championnat d’Europe CEV Repsol en juin 2016.</w:t>
      </w:r>
      <w:r>
        <w:t xml:space="preserve">  </w:t>
      </w:r>
      <w:r>
        <w:t xml:space="preserve">La conception de sa moto personnalisée est inspirée par le célèbre concepteur de motos, Claude Fior.</w:t>
      </w:r>
      <w:r>
        <w:t xml:space="preserve"> </w:t>
      </w:r>
      <w:r>
        <w:t xml:space="preserve">Au cours des dernières courses, l'équipe a régulièrement terminé dans le top cinq.</w:t>
      </w:r>
      <w:r>
        <w:t xml:space="preserve"> </w:t>
      </w:r>
      <w:r>
        <w:t xml:space="preserve">En 2018, l'équipe participera aux championnats d’Europe CEV, s’élançant jusqu'au Grand Prix de France le 20 mai.</w:t>
      </w:r>
    </w:p>
    <w:p w14:paraId="32D2211E" w14:textId="77777777" w:rsidR="007A085C" w:rsidRPr="00B0183C" w:rsidRDefault="007A085C" w:rsidP="00133F02">
      <w:pPr>
        <w:spacing w:line="288" w:lineRule="auto"/>
        <w:ind w:left="562" w:right="562"/>
        <w:contextualSpacing/>
        <w:jc w:val="both"/>
        <w:rPr>
          <w:szCs w:val="22"/>
        </w:rPr>
      </w:pPr>
    </w:p>
    <w:p w14:paraId="032B693A" w14:textId="650E2941" w:rsidR="002F04C1" w:rsidRPr="00B0183C" w:rsidRDefault="00D57DE9" w:rsidP="00133F02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TransFIORmers se considère comme la seule équipe de Moto2 à utiliser la fabrication additive pour produire un élément de structure de sa moto de course - une pièce triangulaire en titane intégrée dans son système révolutionnaire de suspension avant.</w:t>
      </w:r>
      <w:r>
        <w:t xml:space="preserve"> </w:t>
      </w:r>
      <w:r>
        <w:t xml:space="preserve">En travaillant avec Renishaw et I3D Concept, l’équipe est parvenue à diminuer de 600 g le poids de la pièce.</w:t>
      </w:r>
    </w:p>
    <w:p w14:paraId="367A94CA" w14:textId="2D697089" w:rsidR="00C07D6B" w:rsidRPr="00B0183C" w:rsidRDefault="00D57DE9" w:rsidP="00133F02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 </w:t>
      </w:r>
    </w:p>
    <w:p w14:paraId="4BB2518C" w14:textId="47E2C5E4" w:rsidR="007A085C" w:rsidRPr="00B0183C" w:rsidRDefault="00D57DE9" w:rsidP="00133F02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« La fabrication additive devient une technique de plus en plus populaire sur les circuits de course » explique Chris Pockett, Responsable communications de Renishaw.</w:t>
      </w:r>
      <w:r>
        <w:t xml:space="preserve"> </w:t>
      </w:r>
      <w:r>
        <w:t xml:space="preserve">« Dans les applications de haute vitesse et de haute performance telles que Moto2, la coupe de l'America ou même la voiture supersonique, BLOODHOUND SSC, le savoir-faire en matière de fabrication additive de Renishaw a permis aux équipes d'optimiser leurs performances et de tirer un avantage concurrentiel. »</w:t>
      </w:r>
    </w:p>
    <w:p w14:paraId="3A490D84" w14:textId="77777777" w:rsidR="007A085C" w:rsidRPr="00B0183C" w:rsidRDefault="007A085C" w:rsidP="00133F02">
      <w:pPr>
        <w:spacing w:line="288" w:lineRule="auto"/>
        <w:ind w:left="562" w:right="562"/>
        <w:contextualSpacing/>
        <w:jc w:val="both"/>
        <w:rPr>
          <w:szCs w:val="22"/>
        </w:rPr>
      </w:pPr>
    </w:p>
    <w:p w14:paraId="6E3E47A7" w14:textId="6B5183CB" w:rsidR="00133F02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« Après le succès du triangle, nous sommes maintenant en train de concevoir de plus en plus de pièces en fabrication additive » nous confie Jérôme Aldeguer, ingénieur en mécanique, TransFIORmers.</w:t>
      </w:r>
      <w:r>
        <w:t xml:space="preserve"> </w:t>
      </w:r>
      <w:r>
        <w:t xml:space="preserve">« Toutes les pièces ne peuvent pas être fabriquées en titane, c’est pourquoi nous sommes à la recherche de matières alternatives pour la fabrication de supports, repose-pieds, tendeur de chaîne et pour d'autres pièces essentielles de la moto. »</w:t>
      </w:r>
    </w:p>
    <w:p w14:paraId="63ECE130" w14:textId="1187D817" w:rsidR="00D57DE9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</w:p>
    <w:p w14:paraId="2379A22E" w14:textId="5ED1FDBC" w:rsidR="00D57DE9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« La fabrication additive accroît la flexibilité d’amélioration de la moto » poursuit Aldeguer.</w:t>
      </w:r>
      <w:r>
        <w:t xml:space="preserve"> </w:t>
      </w:r>
      <w:r>
        <w:t xml:space="preserve">« Nous pouvons modifier nos conceptions facilement, sans outillage, et sommes également en mesure d'optimiser la topologie de chaque pièce.</w:t>
      </w:r>
      <w:r>
        <w:t xml:space="preserve"> </w:t>
      </w:r>
      <w:r>
        <w:t xml:space="preserve">En 2019, nous avons l'intention d'utiliser la fabrication additive à plus large échelle, dont une reconception totale de la moto comme partie intégrante du passage d’un moteur Honda à un moteur Triumph. »</w:t>
      </w:r>
    </w:p>
    <w:p w14:paraId="7FCB2EAD" w14:textId="5CF04040" w:rsidR="00D57DE9" w:rsidRPr="00B0183C" w:rsidRDefault="004E4BD2" w:rsidP="009A5395">
      <w:pPr>
        <w:spacing w:line="288" w:lineRule="auto"/>
        <w:ind w:left="562" w:right="562"/>
        <w:contextualSpacing/>
        <w:jc w:val="both"/>
        <w:rPr>
          <w:color w:val="211A15"/>
          <w:sz w:val="18"/>
          <w:shd w:val="clear" w:color="auto" w:fill="FFFFFF"/>
          <w:rFonts w:ascii="Segoe UI" w:hAnsi="Segoe UI" w:cs="Segoe UI"/>
        </w:rPr>
      </w:pPr>
      <w:r>
        <w:rPr>
          <w:color w:val="211A15"/>
          <w:sz w:val="18"/>
          <w:shd w:val="clear" w:color="auto" w:fill="FFFFFF"/>
          <w:rFonts w:ascii="Segoe UI" w:hAnsi="Segoe UI"/>
        </w:rPr>
        <w:t xml:space="preserve"> </w:t>
      </w:r>
    </w:p>
    <w:p w14:paraId="17AAC7F3" w14:textId="0BC6A691" w:rsidR="003F06B0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  <w:r>
        <w:t xml:space="preserve">Pour plus d'informations, rendez-vous sur </w:t>
      </w:r>
      <w:hyperlink r:id="rId9" w:history="1">
        <w:r>
          <w:rPr>
            <w:rStyle w:val="Hyperlink"/>
          </w:rPr>
          <w:t xml:space="preserve">www.renishaw.fr</w:t>
        </w:r>
      </w:hyperlink>
      <w:r>
        <w:t xml:space="preserve">.</w:t>
      </w:r>
      <w:bookmarkEnd w:id="0"/>
      <w:bookmarkEnd w:id="1"/>
    </w:p>
    <w:p w14:paraId="3007965D" w14:textId="77777777" w:rsidR="00D57DE9" w:rsidRPr="00B0183C" w:rsidRDefault="00D57DE9" w:rsidP="00D57DE9">
      <w:pPr>
        <w:spacing w:line="288" w:lineRule="auto"/>
        <w:ind w:left="562" w:right="562"/>
        <w:contextualSpacing/>
        <w:jc w:val="both"/>
        <w:rPr>
          <w:szCs w:val="22"/>
        </w:rPr>
      </w:pPr>
    </w:p>
    <w:p w14:paraId="0DC58275" w14:textId="222D37F7" w:rsidR="00BA0542" w:rsidRPr="00B0183C" w:rsidRDefault="00B0183C" w:rsidP="00B0183C">
      <w:pPr>
        <w:spacing w:afterLines="120" w:after="288" w:line="264" w:lineRule="auto"/>
        <w:ind w:left="567" w:right="720"/>
        <w:jc w:val="center"/>
        <w:rPr>
          <w:szCs w:val="22"/>
          <w:rFonts w:cs="Arial"/>
        </w:rPr>
      </w:pPr>
      <w:r>
        <w:t xml:space="preserve">-Fin-</w:t>
      </w:r>
    </w:p>
    <w:p w14:paraId="6D2A796D" w14:textId="77777777" w:rsidR="00964BEB" w:rsidRPr="00B0183C" w:rsidRDefault="00964BEB" w:rsidP="003E4D19">
      <w:pPr>
        <w:spacing w:after="120" w:line="360" w:lineRule="auto"/>
        <w:ind w:right="567" w:firstLine="567"/>
        <w:jc w:val="both"/>
        <w:rPr>
          <w:szCs w:val="22"/>
          <w:u w:val="single"/>
          <w:rFonts w:cs="Arial"/>
        </w:rPr>
      </w:pPr>
      <w:r>
        <w:rPr>
          <w:szCs w:val="22"/>
          <w:u w:val="single"/>
        </w:rPr>
        <w:t xml:space="preserve">Note aux éditeurs</w:t>
      </w:r>
    </w:p>
    <w:p w14:paraId="118129E9" w14:textId="54B3F2BC" w:rsidR="004008E8" w:rsidRPr="00B0183C" w:rsidRDefault="004008E8" w:rsidP="004008E8">
      <w:pPr>
        <w:spacing w:line="336" w:lineRule="auto"/>
        <w:ind w:left="567" w:right="567"/>
        <w:rPr>
          <w:szCs w:val="22"/>
          <w:rFonts w:cs="Arial"/>
        </w:rPr>
      </w:pPr>
      <w:r>
        <w:t xml:space="preserve">La société britannique Renishaw, un des leaders mondiaux des technologies de précision, propose des produits utilisés pour des applications aussi diverses que la fabrication d'éoliennes et de moteurs à réaction, en passant par les soins dentaires et la neurochirurgie.</w:t>
      </w:r>
      <w:r>
        <w:t xml:space="preserve"> </w:t>
      </w:r>
      <w:r>
        <w:t xml:space="preserve">Elle dénombre plus de 4 000 employés situés dans les 35 pays où elle dispose de filiales en propriété exclusive.</w:t>
      </w:r>
    </w:p>
    <w:p w14:paraId="233184EC" w14:textId="77777777" w:rsidR="004008E8" w:rsidRPr="00B0183C" w:rsidRDefault="004008E8" w:rsidP="004008E8">
      <w:pPr>
        <w:spacing w:line="336" w:lineRule="auto"/>
        <w:ind w:left="567" w:right="567"/>
        <w:rPr>
          <w:rFonts w:cs="Arial"/>
          <w:szCs w:val="22"/>
        </w:rPr>
      </w:pPr>
    </w:p>
    <w:p w14:paraId="3DC50AD5" w14:textId="77777777" w:rsidR="004008E8" w:rsidRPr="00B0183C" w:rsidRDefault="006A5E2B" w:rsidP="004008E8">
      <w:pPr>
        <w:spacing w:line="336" w:lineRule="auto"/>
        <w:ind w:left="567" w:right="567"/>
        <w:rPr>
          <w:szCs w:val="22"/>
          <w:rFonts w:cs="Arial"/>
        </w:rPr>
      </w:pPr>
      <w:r>
        <w:t xml:space="preserve">Sur l’exercice clos à fin juin 2017, Renishaw a enregistré un chiffre d’affaires de 536,8 millions de Livres Sterling, dont 95% concernaient des exportations.</w:t>
      </w:r>
      <w:r>
        <w:t xml:space="preserve"> </w:t>
      </w:r>
      <w:r>
        <w:t xml:space="preserve">Les principaux marchés de l’entreprise sont la Chine, les États-Unis, le Japon et l’Allemagne.</w:t>
      </w:r>
    </w:p>
    <w:p w14:paraId="4B3D5097" w14:textId="77777777" w:rsidR="004008E8" w:rsidRPr="00B0183C" w:rsidRDefault="004008E8" w:rsidP="004008E8">
      <w:pPr>
        <w:spacing w:line="336" w:lineRule="auto"/>
        <w:ind w:left="567" w:right="567"/>
        <w:rPr>
          <w:rFonts w:cs="Arial"/>
          <w:szCs w:val="22"/>
        </w:rPr>
      </w:pPr>
    </w:p>
    <w:p w14:paraId="0A498813" w14:textId="77777777" w:rsidR="004008E8" w:rsidRPr="00B0183C" w:rsidRDefault="004008E8" w:rsidP="004008E8">
      <w:pPr>
        <w:spacing w:line="336" w:lineRule="auto"/>
        <w:ind w:left="567" w:right="567"/>
        <w:rPr>
          <w:szCs w:val="22"/>
          <w:rFonts w:cs="Arial"/>
        </w:rPr>
      </w:pPr>
      <w:r>
        <w:t xml:space="preserve">Au cours de son histoire, Renishaw s’est fortement engagée dans la recherche et le développement en attribuant environ 14 à 18% de ses ventes annuelles à la R&amp;D et à l'ingénierie.</w:t>
      </w:r>
      <w:r>
        <w:t xml:space="preserve"> </w:t>
      </w:r>
      <w:r>
        <w:t xml:space="preserve">La majorité des activités de R&amp;D et de fabrication des produits de l'entreprise sont menées au Royaume-Uni.</w:t>
      </w:r>
    </w:p>
    <w:p w14:paraId="41F604DD" w14:textId="77777777" w:rsidR="004008E8" w:rsidRPr="00B0183C" w:rsidRDefault="004008E8" w:rsidP="004008E8">
      <w:pPr>
        <w:spacing w:line="336" w:lineRule="auto"/>
        <w:ind w:left="567" w:right="567"/>
        <w:rPr>
          <w:rFonts w:cs="Arial"/>
          <w:szCs w:val="22"/>
        </w:rPr>
      </w:pPr>
    </w:p>
    <w:p w14:paraId="16256276" w14:textId="7B2BE53A" w:rsidR="004008E8" w:rsidRPr="00B0183C" w:rsidRDefault="004008E8" w:rsidP="004008E8">
      <w:pPr>
        <w:spacing w:line="336" w:lineRule="auto"/>
        <w:ind w:left="567" w:right="567"/>
        <w:rPr>
          <w:szCs w:val="22"/>
          <w:rFonts w:cs="Arial"/>
        </w:rPr>
      </w:pPr>
      <w:r>
        <w:t xml:space="preserve">La réussite de l'entreprise a été soulignée par de nombreux prix internationaux, dont dix-huit Queen's Awards récompensant ses réalisations en matière de technologie, d'exportation et d'innovation.</w:t>
      </w:r>
    </w:p>
    <w:p w14:paraId="333F09FB" w14:textId="77777777" w:rsidR="004008E8" w:rsidRPr="00B0183C" w:rsidRDefault="004008E8" w:rsidP="00307C82">
      <w:pPr>
        <w:spacing w:line="336" w:lineRule="auto"/>
        <w:ind w:right="567"/>
        <w:rPr>
          <w:rFonts w:cs="Arial"/>
          <w:szCs w:val="22"/>
        </w:rPr>
      </w:pPr>
    </w:p>
    <w:p w14:paraId="146EB61B" w14:textId="77777777" w:rsidR="004008E8" w:rsidRPr="00B0183C" w:rsidRDefault="004008E8" w:rsidP="004008E8">
      <w:pPr>
        <w:spacing w:line="336" w:lineRule="auto"/>
        <w:ind w:left="567" w:right="567"/>
        <w:rPr>
          <w:szCs w:val="22"/>
          <w:rFonts w:cs="Arial"/>
        </w:rPr>
      </w:pPr>
      <w:r>
        <w:t xml:space="preserve">De plus amples renseignements sur </w:t>
      </w:r>
      <w:hyperlink r:id="rId10" w:history="1">
        <w:r>
          <w:rPr>
            <w:rStyle w:val="Hyperlink"/>
          </w:rPr>
          <w:t xml:space="preserve">www.renishaw.fr</w:t>
        </w:r>
      </w:hyperlink>
      <w:r>
        <w:t xml:space="preserve"> </w:t>
      </w:r>
    </w:p>
    <w:p w14:paraId="764CEE11" w14:textId="77777777" w:rsidR="004008E8" w:rsidRPr="00B0183C" w:rsidRDefault="004008E8" w:rsidP="003E4D19">
      <w:pPr>
        <w:spacing w:after="120" w:line="360" w:lineRule="auto"/>
        <w:ind w:right="567" w:firstLine="567"/>
        <w:jc w:val="both"/>
        <w:rPr>
          <w:rFonts w:cs="Arial"/>
          <w:szCs w:val="22"/>
          <w:u w:val="single"/>
        </w:rPr>
      </w:pPr>
    </w:p>
    <w:p w14:paraId="37FE45A7" w14:textId="5D5816E3" w:rsidR="00C9272F" w:rsidRDefault="00C9272F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C9272F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A29F" w14:textId="77777777" w:rsidR="00277901" w:rsidRDefault="00277901">
      <w:r>
        <w:separator/>
      </w:r>
    </w:p>
  </w:endnote>
  <w:endnote w:type="continuationSeparator" w:id="0">
    <w:p w14:paraId="67007A55" w14:textId="77777777" w:rsidR="00277901" w:rsidRDefault="0027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BD9E" w14:textId="77777777" w:rsidR="00277901" w:rsidRDefault="00277901">
      <w:r>
        <w:separator/>
      </w:r>
    </w:p>
  </w:footnote>
  <w:footnote w:type="continuationSeparator" w:id="0">
    <w:p w14:paraId="06BF089C" w14:textId="77777777" w:rsidR="00277901" w:rsidRDefault="0027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11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3F02"/>
    <w:rsid w:val="001348D3"/>
    <w:rsid w:val="00137ACC"/>
    <w:rsid w:val="00137C15"/>
    <w:rsid w:val="001418AB"/>
    <w:rsid w:val="00142F48"/>
    <w:rsid w:val="00143657"/>
    <w:rsid w:val="001438E2"/>
    <w:rsid w:val="00146B3A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22"/>
    <w:rsid w:val="00214F17"/>
    <w:rsid w:val="00217242"/>
    <w:rsid w:val="00221A7D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77901"/>
    <w:rsid w:val="00280D23"/>
    <w:rsid w:val="00286364"/>
    <w:rsid w:val="00291A3D"/>
    <w:rsid w:val="00294302"/>
    <w:rsid w:val="002960FF"/>
    <w:rsid w:val="002A29CB"/>
    <w:rsid w:val="002A5F64"/>
    <w:rsid w:val="002A62A1"/>
    <w:rsid w:val="002A717D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04C1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4BD2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2D92"/>
    <w:rsid w:val="005F7665"/>
    <w:rsid w:val="00600058"/>
    <w:rsid w:val="00601ECD"/>
    <w:rsid w:val="00603626"/>
    <w:rsid w:val="00604764"/>
    <w:rsid w:val="00606337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085C"/>
    <w:rsid w:val="007A30D8"/>
    <w:rsid w:val="007B0178"/>
    <w:rsid w:val="007B0BD3"/>
    <w:rsid w:val="007C1D11"/>
    <w:rsid w:val="007C4C49"/>
    <w:rsid w:val="007C6DF7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02229"/>
    <w:rsid w:val="008158F0"/>
    <w:rsid w:val="00821280"/>
    <w:rsid w:val="008240AB"/>
    <w:rsid w:val="00824AD6"/>
    <w:rsid w:val="00825FB5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5395"/>
    <w:rsid w:val="009A5AF2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57D40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0183C"/>
    <w:rsid w:val="00B12751"/>
    <w:rsid w:val="00B16B04"/>
    <w:rsid w:val="00B16F19"/>
    <w:rsid w:val="00B207EB"/>
    <w:rsid w:val="00B2178D"/>
    <w:rsid w:val="00B26D5F"/>
    <w:rsid w:val="00B32116"/>
    <w:rsid w:val="00B51C94"/>
    <w:rsid w:val="00B52C88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9272F"/>
    <w:rsid w:val="00C938C0"/>
    <w:rsid w:val="00CA70A8"/>
    <w:rsid w:val="00CB4770"/>
    <w:rsid w:val="00CB59A5"/>
    <w:rsid w:val="00CC271D"/>
    <w:rsid w:val="00CD1A56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57DE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454B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63F27"/>
    <w:rsid w:val="00F67B67"/>
    <w:rsid w:val="00F76AFD"/>
    <w:rsid w:val="00F929CB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7C6394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fr-FR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fr-FR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fr-FR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21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nish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0CFC-C744-47C1-9651-7011D54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Renishaw presents new additive manufacturing products at formnext 2015</vt:lpstr>
      <vt:lpstr>Renishaw presents new additive manufacturing products at formnext 2015</vt:lpstr>
    </vt:vector>
  </TitlesOfParts>
  <Company>Renishaw plc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Megan Hilleard</cp:lastModifiedBy>
  <cp:revision>3</cp:revision>
  <cp:lastPrinted>2015-11-10T09:45:00Z</cp:lastPrinted>
  <dcterms:created xsi:type="dcterms:W3CDTF">2018-03-16T11:31:00Z</dcterms:created>
  <dcterms:modified xsi:type="dcterms:W3CDTF">2018-03-16T11:32:00Z</dcterms:modified>
</cp:coreProperties>
</file>