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2D9" w:rsidRDefault="00B402D9" w:rsidP="00050301">
      <w:pPr>
        <w:spacing w:before="0" w:after="0"/>
        <w:rPr>
          <w:rFonts w:cs="Arial"/>
          <w:b/>
        </w:rPr>
      </w:pPr>
    </w:p>
    <w:p w:rsidR="00BC48D5" w:rsidRDefault="00B02A89" w:rsidP="00050301">
      <w:pPr>
        <w:spacing w:before="0" w:after="0"/>
        <w:rPr>
          <w:rFonts w:cs="Arial"/>
          <w:b/>
        </w:rPr>
      </w:pPr>
      <w:r>
        <w:rPr>
          <w:rFonts w:cs="Arial"/>
          <w:b/>
        </w:rPr>
        <w:t>4</w:t>
      </w:r>
      <w:r w:rsidRPr="00B02A89">
        <w:rPr>
          <w:rFonts w:cs="Arial"/>
          <w:b/>
          <w:vertAlign w:val="superscript"/>
        </w:rPr>
        <w:t>th</w:t>
      </w:r>
      <w:r>
        <w:rPr>
          <w:rFonts w:cs="Arial"/>
          <w:b/>
        </w:rPr>
        <w:t xml:space="preserve"> March</w:t>
      </w:r>
      <w:r w:rsidR="00BE12F3">
        <w:rPr>
          <w:rFonts w:cs="Arial"/>
          <w:b/>
        </w:rPr>
        <w:t xml:space="preserve"> </w:t>
      </w:r>
      <w:r w:rsidR="00BC48D5">
        <w:rPr>
          <w:rFonts w:cs="Arial"/>
          <w:b/>
        </w:rPr>
        <w:t>2016</w:t>
      </w:r>
    </w:p>
    <w:p w:rsidR="00050301" w:rsidRDefault="00050301" w:rsidP="00050301">
      <w:pPr>
        <w:spacing w:before="0" w:after="0"/>
        <w:rPr>
          <w:rFonts w:cs="Arial"/>
          <w:b/>
        </w:rPr>
      </w:pPr>
    </w:p>
    <w:p w:rsidR="00BC48D5" w:rsidRPr="00D557F4" w:rsidRDefault="00BC48D5" w:rsidP="00050301">
      <w:pPr>
        <w:spacing w:before="0" w:after="0"/>
        <w:rPr>
          <w:rFonts w:cs="Arial"/>
          <w:b/>
        </w:rPr>
      </w:pPr>
      <w:r>
        <w:rPr>
          <w:rFonts w:cs="Arial"/>
          <w:b/>
        </w:rPr>
        <w:t xml:space="preserve">Renishaw launches </w:t>
      </w:r>
      <w:r w:rsidR="009B03F6">
        <w:rPr>
          <w:rFonts w:cs="Arial"/>
          <w:b/>
        </w:rPr>
        <w:t xml:space="preserve">the </w:t>
      </w:r>
      <w:r w:rsidR="00CD1A0A">
        <w:rPr>
          <w:rFonts w:cs="Arial"/>
          <w:b/>
        </w:rPr>
        <w:t xml:space="preserve">new </w:t>
      </w:r>
      <w:r w:rsidR="009B03F6">
        <w:rPr>
          <w:rFonts w:cs="Arial"/>
          <w:b/>
        </w:rPr>
        <w:t>inVia</w:t>
      </w:r>
      <w:r w:rsidR="00CD1A0A">
        <w:rPr>
          <w:rFonts w:cs="Arial"/>
          <w:b/>
        </w:rPr>
        <w:t>™</w:t>
      </w:r>
      <w:r w:rsidR="009B03F6">
        <w:rPr>
          <w:rFonts w:cs="Arial"/>
          <w:b/>
        </w:rPr>
        <w:t xml:space="preserve"> </w:t>
      </w:r>
      <w:r>
        <w:rPr>
          <w:rFonts w:cs="Arial"/>
          <w:b/>
        </w:rPr>
        <w:t>Qontor</w:t>
      </w:r>
      <w:r w:rsidR="00CD1A0A">
        <w:rPr>
          <w:rFonts w:cs="Arial"/>
          <w:b/>
        </w:rPr>
        <w:t>™</w:t>
      </w:r>
      <w:r w:rsidR="00E31166">
        <w:rPr>
          <w:rFonts w:cs="Arial"/>
          <w:b/>
        </w:rPr>
        <w:t xml:space="preserve"> </w:t>
      </w:r>
      <w:r>
        <w:rPr>
          <w:rFonts w:cs="Arial"/>
          <w:b/>
        </w:rPr>
        <w:t>confocal Raman microscope</w:t>
      </w:r>
    </w:p>
    <w:p w:rsidR="00050301" w:rsidRDefault="00050301" w:rsidP="00050301">
      <w:pPr>
        <w:spacing w:before="0" w:after="0"/>
        <w:rPr>
          <w:rFonts w:cs="Arial"/>
        </w:rPr>
      </w:pPr>
    </w:p>
    <w:p w:rsidR="00BC48D5" w:rsidRDefault="00BC48D5" w:rsidP="00050301">
      <w:pPr>
        <w:spacing w:before="0" w:after="0"/>
        <w:rPr>
          <w:rFonts w:cs="Arial"/>
        </w:rPr>
      </w:pPr>
      <w:r>
        <w:rPr>
          <w:rFonts w:cs="Arial"/>
        </w:rPr>
        <w:t xml:space="preserve">The </w:t>
      </w:r>
      <w:r w:rsidRPr="00DB1D8E">
        <w:rPr>
          <w:rFonts w:cs="Arial"/>
        </w:rPr>
        <w:t xml:space="preserve">new inVia Qontor is </w:t>
      </w:r>
      <w:r>
        <w:rPr>
          <w:rFonts w:cs="Arial"/>
        </w:rPr>
        <w:t xml:space="preserve">Renishaw’s </w:t>
      </w:r>
      <w:r w:rsidRPr="00DB1D8E">
        <w:rPr>
          <w:rFonts w:cs="Arial"/>
        </w:rPr>
        <w:t xml:space="preserve">most </w:t>
      </w:r>
      <w:r w:rsidR="00BD71B0">
        <w:rPr>
          <w:rFonts w:cs="Arial"/>
        </w:rPr>
        <w:t>advanced</w:t>
      </w:r>
      <w:r w:rsidRPr="00DB1D8E">
        <w:rPr>
          <w:rFonts w:cs="Arial"/>
        </w:rPr>
        <w:t xml:space="preserve"> </w:t>
      </w:r>
      <w:r>
        <w:rPr>
          <w:rFonts w:cs="Arial"/>
        </w:rPr>
        <w:t xml:space="preserve">Raman </w:t>
      </w:r>
      <w:r w:rsidRPr="00DB1D8E">
        <w:rPr>
          <w:rFonts w:cs="Arial"/>
        </w:rPr>
        <w:t>microscope. B</w:t>
      </w:r>
      <w:r>
        <w:rPr>
          <w:rFonts w:cs="Arial"/>
        </w:rPr>
        <w:t>uilding o</w:t>
      </w:r>
      <w:r w:rsidRPr="00DB1D8E">
        <w:rPr>
          <w:rFonts w:cs="Arial"/>
        </w:rPr>
        <w:t xml:space="preserve">n the market-leading inVia Reflex, the </w:t>
      </w:r>
      <w:r w:rsidR="00CD1A0A">
        <w:rPr>
          <w:rFonts w:cs="Arial"/>
        </w:rPr>
        <w:t xml:space="preserve">inVia </w:t>
      </w:r>
      <w:r w:rsidRPr="00DB1D8E">
        <w:rPr>
          <w:rFonts w:cs="Arial"/>
        </w:rPr>
        <w:t xml:space="preserve">Qontor </w:t>
      </w:r>
      <w:r>
        <w:rPr>
          <w:rFonts w:cs="Arial"/>
        </w:rPr>
        <w:t xml:space="preserve">adds a new dimension to </w:t>
      </w:r>
      <w:r w:rsidRPr="00DB1D8E">
        <w:rPr>
          <w:rFonts w:cs="Arial"/>
        </w:rPr>
        <w:t>the performance</w:t>
      </w:r>
      <w:r w:rsidR="00684B75">
        <w:rPr>
          <w:rFonts w:cs="Arial"/>
        </w:rPr>
        <w:t xml:space="preserve"> and ease of use</w:t>
      </w:r>
      <w:r w:rsidRPr="00DB1D8E">
        <w:rPr>
          <w:rFonts w:cs="Arial"/>
        </w:rPr>
        <w:t xml:space="preserve"> </w:t>
      </w:r>
      <w:r w:rsidR="00CD1A0A">
        <w:rPr>
          <w:rFonts w:cs="Arial"/>
        </w:rPr>
        <w:t xml:space="preserve">for which </w:t>
      </w:r>
      <w:r w:rsidRPr="00DB1D8E">
        <w:rPr>
          <w:rFonts w:cs="Arial"/>
        </w:rPr>
        <w:t>inVia is renowned</w:t>
      </w:r>
      <w:r>
        <w:rPr>
          <w:rFonts w:cs="Arial"/>
        </w:rPr>
        <w:t xml:space="preserve">. </w:t>
      </w:r>
    </w:p>
    <w:p w:rsidR="00BC48D5" w:rsidRDefault="00BC48D5" w:rsidP="00050301">
      <w:pPr>
        <w:spacing w:before="0" w:after="0"/>
        <w:rPr>
          <w:rFonts w:cs="Arial"/>
        </w:rPr>
      </w:pPr>
    </w:p>
    <w:p w:rsidR="006E468A" w:rsidRDefault="009E5A68" w:rsidP="006B4E50">
      <w:pPr>
        <w:spacing w:before="0" w:after="0"/>
        <w:rPr>
          <w:rFonts w:cs="Arial"/>
        </w:rPr>
      </w:pPr>
      <w:r>
        <w:rPr>
          <w:rFonts w:cs="Arial"/>
        </w:rPr>
        <w:t xml:space="preserve">The </w:t>
      </w:r>
      <w:r w:rsidR="00CD1A0A">
        <w:rPr>
          <w:rFonts w:cs="Arial"/>
        </w:rPr>
        <w:t xml:space="preserve">inVia </w:t>
      </w:r>
      <w:r>
        <w:rPr>
          <w:rFonts w:cs="Arial"/>
        </w:rPr>
        <w:t>Qontor sees the addition of</w:t>
      </w:r>
      <w:r w:rsidR="00E14657">
        <w:rPr>
          <w:rFonts w:cs="Arial"/>
        </w:rPr>
        <w:t xml:space="preserve"> Renishaw’s latest innovation</w:t>
      </w:r>
      <w:r w:rsidR="004F70DE">
        <w:rPr>
          <w:rFonts w:cs="Arial"/>
        </w:rPr>
        <w:t>,</w:t>
      </w:r>
      <w:r>
        <w:rPr>
          <w:rFonts w:cs="Arial"/>
        </w:rPr>
        <w:t xml:space="preserve"> LiveTrack</w:t>
      </w:r>
      <w:r w:rsidR="00493E57">
        <w:rPr>
          <w:rFonts w:cs="Arial"/>
        </w:rPr>
        <w:t>™</w:t>
      </w:r>
      <w:r w:rsidR="00CD1A0A">
        <w:rPr>
          <w:rFonts w:cs="Arial"/>
        </w:rPr>
        <w:t xml:space="preserve"> focus</w:t>
      </w:r>
      <w:r w:rsidR="006D34F3">
        <w:rPr>
          <w:rFonts w:cs="Arial"/>
        </w:rPr>
        <w:t xml:space="preserve"> tracking</w:t>
      </w:r>
      <w:r w:rsidR="00CD1A0A">
        <w:rPr>
          <w:rFonts w:cs="Arial"/>
        </w:rPr>
        <w:t xml:space="preserve"> technology</w:t>
      </w:r>
      <w:r w:rsidR="00E14657">
        <w:rPr>
          <w:rFonts w:cs="Arial"/>
        </w:rPr>
        <w:t>,</w:t>
      </w:r>
      <w:r>
        <w:rPr>
          <w:rFonts w:cs="Arial"/>
        </w:rPr>
        <w:t xml:space="preserve"> which enables users to</w:t>
      </w:r>
      <w:r w:rsidR="00A76B27">
        <w:rPr>
          <w:rFonts w:cs="Arial"/>
        </w:rPr>
        <w:t xml:space="preserve"> analyse samples </w:t>
      </w:r>
      <w:r w:rsidR="00A90B5C">
        <w:rPr>
          <w:rFonts w:cs="Arial"/>
        </w:rPr>
        <w:t xml:space="preserve">with </w:t>
      </w:r>
      <w:r w:rsidR="001628C0">
        <w:rPr>
          <w:rFonts w:cs="Arial"/>
        </w:rPr>
        <w:t>uneven, curved or rough surfaces</w:t>
      </w:r>
      <w:r w:rsidR="00A90B5C">
        <w:rPr>
          <w:rFonts w:cs="Arial"/>
        </w:rPr>
        <w:t xml:space="preserve">. </w:t>
      </w:r>
      <w:r w:rsidR="009B03F6">
        <w:rPr>
          <w:rFonts w:cs="Arial"/>
        </w:rPr>
        <w:t>Optimum</w:t>
      </w:r>
      <w:r w:rsidR="006E468A">
        <w:rPr>
          <w:rFonts w:cs="Arial"/>
        </w:rPr>
        <w:t xml:space="preserve"> focus is maintained </w:t>
      </w:r>
      <w:r w:rsidR="00B9209E">
        <w:rPr>
          <w:rFonts w:cs="Arial"/>
        </w:rPr>
        <w:t xml:space="preserve">in real time </w:t>
      </w:r>
      <w:r w:rsidR="006E468A">
        <w:rPr>
          <w:rFonts w:cs="Arial"/>
        </w:rPr>
        <w:t xml:space="preserve">during </w:t>
      </w:r>
      <w:r w:rsidR="007C1A73">
        <w:rPr>
          <w:rFonts w:cs="Arial"/>
        </w:rPr>
        <w:t>data collection</w:t>
      </w:r>
      <w:r w:rsidR="00E5126B">
        <w:rPr>
          <w:rFonts w:cs="Arial"/>
        </w:rPr>
        <w:t xml:space="preserve"> and white light </w:t>
      </w:r>
      <w:r w:rsidR="007C1A73">
        <w:rPr>
          <w:rFonts w:cs="Arial"/>
        </w:rPr>
        <w:t>video viewing</w:t>
      </w:r>
      <w:r w:rsidR="00B9209E">
        <w:rPr>
          <w:rFonts w:cs="Arial"/>
        </w:rPr>
        <w:t xml:space="preserve">. This </w:t>
      </w:r>
      <w:r w:rsidR="006E468A">
        <w:rPr>
          <w:rFonts w:cs="Arial"/>
        </w:rPr>
        <w:t>remov</w:t>
      </w:r>
      <w:r w:rsidR="00B9209E">
        <w:rPr>
          <w:rFonts w:cs="Arial"/>
        </w:rPr>
        <w:t>es</w:t>
      </w:r>
      <w:r w:rsidR="006E468A">
        <w:rPr>
          <w:rFonts w:cs="Arial"/>
        </w:rPr>
        <w:t xml:space="preserve"> the need for time consuming </w:t>
      </w:r>
      <w:r w:rsidR="00E5126B">
        <w:rPr>
          <w:rFonts w:cs="Arial"/>
        </w:rPr>
        <w:t xml:space="preserve">manual focusing, </w:t>
      </w:r>
      <w:r w:rsidR="006E468A">
        <w:rPr>
          <w:rFonts w:cs="Arial"/>
        </w:rPr>
        <w:t>pre-scanning or sample preparation.</w:t>
      </w:r>
    </w:p>
    <w:p w:rsidR="006E468A" w:rsidRDefault="006E468A" w:rsidP="006B4E50">
      <w:pPr>
        <w:spacing w:before="0" w:after="0"/>
        <w:rPr>
          <w:rFonts w:cs="Arial"/>
        </w:rPr>
      </w:pPr>
    </w:p>
    <w:p w:rsidR="00A90B5C" w:rsidRDefault="002676CB" w:rsidP="006B4E50">
      <w:pPr>
        <w:spacing w:before="0" w:after="0"/>
        <w:rPr>
          <w:rFonts w:cs="Arial"/>
        </w:rPr>
      </w:pPr>
      <w:r>
        <w:rPr>
          <w:rFonts w:cs="Arial"/>
        </w:rPr>
        <w:t xml:space="preserve">The inVia </w:t>
      </w:r>
      <w:r w:rsidR="00E14657">
        <w:rPr>
          <w:rFonts w:cs="Arial"/>
        </w:rPr>
        <w:t>Qontor</w:t>
      </w:r>
      <w:r w:rsidR="005A1461">
        <w:rPr>
          <w:rFonts w:cs="Arial"/>
        </w:rPr>
        <w:t>,</w:t>
      </w:r>
      <w:r w:rsidR="00E14657">
        <w:rPr>
          <w:rFonts w:cs="Arial"/>
        </w:rPr>
        <w:t xml:space="preserve"> equipped with LiveTrack, </w:t>
      </w:r>
      <w:r w:rsidR="009B03F6">
        <w:rPr>
          <w:rFonts w:cs="Arial"/>
        </w:rPr>
        <w:t xml:space="preserve">enables </w:t>
      </w:r>
      <w:r w:rsidR="005006AE">
        <w:rPr>
          <w:rFonts w:cs="Arial"/>
        </w:rPr>
        <w:t>the a</w:t>
      </w:r>
      <w:r w:rsidR="00A90B5C">
        <w:rPr>
          <w:rFonts w:cs="Arial"/>
        </w:rPr>
        <w:t>cqu</w:t>
      </w:r>
      <w:r w:rsidR="005006AE">
        <w:rPr>
          <w:rFonts w:cs="Arial"/>
        </w:rPr>
        <w:t xml:space="preserve">isition of </w:t>
      </w:r>
      <w:r w:rsidR="005A1268">
        <w:rPr>
          <w:rFonts w:cs="Arial"/>
        </w:rPr>
        <w:t xml:space="preserve">accurate and reproducible spectra </w:t>
      </w:r>
      <w:r w:rsidR="00A90B5C">
        <w:rPr>
          <w:rFonts w:cs="Arial"/>
        </w:rPr>
        <w:t xml:space="preserve">from </w:t>
      </w:r>
      <w:r w:rsidR="00851900">
        <w:rPr>
          <w:rFonts w:cs="Arial"/>
        </w:rPr>
        <w:t xml:space="preserve">samples with </w:t>
      </w:r>
      <w:r w:rsidR="001628C0">
        <w:rPr>
          <w:rFonts w:cs="Arial"/>
        </w:rPr>
        <w:t>extensive topographic variations</w:t>
      </w:r>
      <w:r w:rsidR="00851900">
        <w:rPr>
          <w:rFonts w:cs="Arial"/>
        </w:rPr>
        <w:t xml:space="preserve">. </w:t>
      </w:r>
      <w:r w:rsidR="005006AE">
        <w:rPr>
          <w:rFonts w:cs="Arial"/>
        </w:rPr>
        <w:t xml:space="preserve">Because a sample’s topography </w:t>
      </w:r>
      <w:r w:rsidR="009B03F6">
        <w:rPr>
          <w:rFonts w:cs="Arial"/>
        </w:rPr>
        <w:t xml:space="preserve">no longer limits Raman imaging </w:t>
      </w:r>
      <w:r w:rsidR="005006AE">
        <w:rPr>
          <w:rFonts w:cs="Arial"/>
        </w:rPr>
        <w:t xml:space="preserve">capability, LiveTrack opens up </w:t>
      </w:r>
      <w:r w:rsidR="00B402D9">
        <w:rPr>
          <w:rFonts w:cs="Arial"/>
        </w:rPr>
        <w:t xml:space="preserve">the analysis of </w:t>
      </w:r>
      <w:r w:rsidR="004F70DE">
        <w:rPr>
          <w:rFonts w:cs="Arial"/>
        </w:rPr>
        <w:t xml:space="preserve">a whole </w:t>
      </w:r>
      <w:r w:rsidR="009D3386">
        <w:rPr>
          <w:rFonts w:cs="Arial"/>
        </w:rPr>
        <w:t>new range of samples and applications.</w:t>
      </w:r>
    </w:p>
    <w:p w:rsidR="009D3386" w:rsidRDefault="009D3386" w:rsidP="006B4E50">
      <w:pPr>
        <w:spacing w:before="0" w:after="0"/>
        <w:rPr>
          <w:rFonts w:cs="Arial"/>
        </w:rPr>
      </w:pPr>
    </w:p>
    <w:p w:rsidR="00851900" w:rsidRDefault="00ED07C6" w:rsidP="00FC7545">
      <w:pPr>
        <w:spacing w:before="0" w:after="0"/>
        <w:rPr>
          <w:rFonts w:cs="Arial"/>
        </w:rPr>
      </w:pPr>
      <w:r>
        <w:rPr>
          <w:rFonts w:cs="Arial"/>
        </w:rPr>
        <w:t xml:space="preserve">With </w:t>
      </w:r>
      <w:r w:rsidR="00E14657">
        <w:rPr>
          <w:rFonts w:cs="Arial"/>
        </w:rPr>
        <w:t>LiveTrack</w:t>
      </w:r>
      <w:r>
        <w:rPr>
          <w:rFonts w:cs="Arial"/>
        </w:rPr>
        <w:t>, focusing is dynamic. LiveTrack</w:t>
      </w:r>
      <w:r w:rsidR="005A1461">
        <w:rPr>
          <w:rFonts w:cs="Arial"/>
        </w:rPr>
        <w:t xml:space="preserve"> provides continuous feed</w:t>
      </w:r>
      <w:r w:rsidR="00E14657">
        <w:rPr>
          <w:rFonts w:cs="Arial"/>
        </w:rPr>
        <w:t xml:space="preserve">back to the sample stage </w:t>
      </w:r>
      <w:r w:rsidR="007C1A73">
        <w:rPr>
          <w:rFonts w:cs="Arial"/>
        </w:rPr>
        <w:t>which</w:t>
      </w:r>
      <w:r>
        <w:rPr>
          <w:rFonts w:cs="Arial"/>
        </w:rPr>
        <w:t xml:space="preserve"> </w:t>
      </w:r>
      <w:r w:rsidR="001218FE">
        <w:rPr>
          <w:rFonts w:cs="Arial"/>
        </w:rPr>
        <w:t xml:space="preserve">adjusts to </w:t>
      </w:r>
      <w:r>
        <w:rPr>
          <w:rFonts w:cs="Arial"/>
        </w:rPr>
        <w:t xml:space="preserve">follow the </w:t>
      </w:r>
      <w:r w:rsidR="00684B75">
        <w:rPr>
          <w:rFonts w:cs="Arial"/>
        </w:rPr>
        <w:t>height</w:t>
      </w:r>
      <w:r>
        <w:rPr>
          <w:rFonts w:cs="Arial"/>
        </w:rPr>
        <w:t xml:space="preserve"> of the sample</w:t>
      </w:r>
      <w:r w:rsidR="00684B75">
        <w:rPr>
          <w:rFonts w:cs="Arial"/>
        </w:rPr>
        <w:t>. This ensures</w:t>
      </w:r>
      <w:r w:rsidR="008907D3">
        <w:rPr>
          <w:rFonts w:cs="Arial"/>
        </w:rPr>
        <w:t xml:space="preserve"> </w:t>
      </w:r>
      <w:r w:rsidR="005A1461">
        <w:rPr>
          <w:rFonts w:cs="Arial"/>
        </w:rPr>
        <w:t>the</w:t>
      </w:r>
      <w:r w:rsidR="009B03F6">
        <w:rPr>
          <w:rFonts w:cs="Arial"/>
        </w:rPr>
        <w:t xml:space="preserve"> </w:t>
      </w:r>
      <w:r w:rsidR="00FC7545">
        <w:rPr>
          <w:rFonts w:cs="Arial"/>
        </w:rPr>
        <w:t>laser</w:t>
      </w:r>
      <w:r w:rsidR="005A1461">
        <w:rPr>
          <w:rFonts w:cs="Arial"/>
        </w:rPr>
        <w:t xml:space="preserve"> maintains</w:t>
      </w:r>
      <w:r w:rsidR="00FC7545">
        <w:rPr>
          <w:rFonts w:cs="Arial"/>
        </w:rPr>
        <w:t xml:space="preserve"> focus </w:t>
      </w:r>
      <w:r w:rsidR="00493E57">
        <w:rPr>
          <w:rFonts w:cs="Arial"/>
        </w:rPr>
        <w:t>during data collection</w:t>
      </w:r>
      <w:r w:rsidR="00684B75">
        <w:rPr>
          <w:rFonts w:cs="Arial"/>
        </w:rPr>
        <w:t xml:space="preserve"> and when manually moving the sample during white light </w:t>
      </w:r>
      <w:r w:rsidR="00CD1A0A">
        <w:rPr>
          <w:rFonts w:cs="Arial"/>
        </w:rPr>
        <w:t>video viewing</w:t>
      </w:r>
      <w:r w:rsidR="00684B75">
        <w:rPr>
          <w:rFonts w:cs="Arial"/>
        </w:rPr>
        <w:t>.</w:t>
      </w:r>
      <w:r w:rsidR="00FC7545">
        <w:rPr>
          <w:rFonts w:cs="Arial"/>
        </w:rPr>
        <w:t xml:space="preserve"> </w:t>
      </w:r>
      <w:r w:rsidR="009B03F6">
        <w:rPr>
          <w:rFonts w:cs="Arial"/>
        </w:rPr>
        <w:t>O</w:t>
      </w:r>
      <w:r w:rsidR="00FC7545">
        <w:rPr>
          <w:rFonts w:cs="Arial"/>
        </w:rPr>
        <w:t>ptim</w:t>
      </w:r>
      <w:r w:rsidR="009B03F6">
        <w:rPr>
          <w:rFonts w:cs="Arial"/>
        </w:rPr>
        <w:t>um</w:t>
      </w:r>
      <w:r w:rsidR="00FC7545">
        <w:rPr>
          <w:rFonts w:cs="Arial"/>
        </w:rPr>
        <w:t xml:space="preserve"> focus is </w:t>
      </w:r>
      <w:r w:rsidR="00493E57">
        <w:rPr>
          <w:rFonts w:cs="Arial"/>
        </w:rPr>
        <w:t>maintaine</w:t>
      </w:r>
      <w:r w:rsidR="005A1461">
        <w:rPr>
          <w:rFonts w:cs="Arial"/>
        </w:rPr>
        <w:t>d</w:t>
      </w:r>
      <w:r w:rsidR="00FC7545">
        <w:rPr>
          <w:rFonts w:cs="Arial"/>
        </w:rPr>
        <w:t xml:space="preserve"> </w:t>
      </w:r>
      <w:r w:rsidR="004F70DE">
        <w:rPr>
          <w:rFonts w:cs="Arial"/>
        </w:rPr>
        <w:t>across uneven,</w:t>
      </w:r>
      <w:r w:rsidR="00E14657">
        <w:rPr>
          <w:rFonts w:cs="Arial"/>
        </w:rPr>
        <w:t xml:space="preserve"> sloping </w:t>
      </w:r>
      <w:r w:rsidR="004F70DE">
        <w:rPr>
          <w:rFonts w:cs="Arial"/>
        </w:rPr>
        <w:t>or dynamic samples</w:t>
      </w:r>
      <w:r w:rsidR="005A1461">
        <w:rPr>
          <w:rFonts w:cs="Arial"/>
        </w:rPr>
        <w:t>,</w:t>
      </w:r>
      <w:r w:rsidR="004F70DE">
        <w:rPr>
          <w:rFonts w:cs="Arial"/>
        </w:rPr>
        <w:t xml:space="preserve"> </w:t>
      </w:r>
      <w:r w:rsidR="00493E57">
        <w:rPr>
          <w:rFonts w:cs="Arial"/>
        </w:rPr>
        <w:t>limited only by the maximum travel</w:t>
      </w:r>
      <w:r w:rsidR="00C838B2">
        <w:rPr>
          <w:rFonts w:cs="Arial"/>
        </w:rPr>
        <w:t xml:space="preserve"> of the stage</w:t>
      </w:r>
      <w:r w:rsidR="00493E57">
        <w:rPr>
          <w:rFonts w:cs="Arial"/>
        </w:rPr>
        <w:t>.</w:t>
      </w:r>
    </w:p>
    <w:p w:rsidR="009D3386" w:rsidRDefault="009D3386" w:rsidP="00FC7545">
      <w:pPr>
        <w:spacing w:before="0" w:after="0"/>
        <w:rPr>
          <w:rFonts w:cs="Arial"/>
        </w:rPr>
      </w:pPr>
    </w:p>
    <w:p w:rsidR="00851900" w:rsidRDefault="00C76952" w:rsidP="00FC7545">
      <w:pPr>
        <w:spacing w:before="0" w:after="0"/>
        <w:rPr>
          <w:rFonts w:cs="Arial"/>
        </w:rPr>
      </w:pPr>
      <w:r>
        <w:rPr>
          <w:rFonts w:cs="Arial"/>
        </w:rPr>
        <w:t xml:space="preserve">The inVia Qontor </w:t>
      </w:r>
      <w:r w:rsidR="00493E57">
        <w:rPr>
          <w:rFonts w:cs="Arial"/>
        </w:rPr>
        <w:t xml:space="preserve">enables the analysis of </w:t>
      </w:r>
      <w:r w:rsidR="00851900">
        <w:rPr>
          <w:rFonts w:cs="Arial"/>
        </w:rPr>
        <w:t xml:space="preserve">samples that </w:t>
      </w:r>
      <w:r w:rsidR="005006AE">
        <w:rPr>
          <w:rFonts w:cs="Arial"/>
        </w:rPr>
        <w:t>were previously imp</w:t>
      </w:r>
      <w:r w:rsidR="00493E57">
        <w:rPr>
          <w:rFonts w:cs="Arial"/>
        </w:rPr>
        <w:t>ractical</w:t>
      </w:r>
      <w:r w:rsidR="005006AE">
        <w:rPr>
          <w:rFonts w:cs="Arial"/>
        </w:rPr>
        <w:t xml:space="preserve"> </w:t>
      </w:r>
      <w:r w:rsidR="009B03F6">
        <w:rPr>
          <w:rFonts w:cs="Arial"/>
        </w:rPr>
        <w:t xml:space="preserve">to study, </w:t>
      </w:r>
      <w:r w:rsidR="005006AE">
        <w:rPr>
          <w:rFonts w:cs="Arial"/>
        </w:rPr>
        <w:t xml:space="preserve">or </w:t>
      </w:r>
      <w:r w:rsidR="00851900">
        <w:rPr>
          <w:rFonts w:cs="Arial"/>
        </w:rPr>
        <w:t>would have requir</w:t>
      </w:r>
      <w:r w:rsidR="005006AE">
        <w:rPr>
          <w:rFonts w:cs="Arial"/>
        </w:rPr>
        <w:t>ed extensive sample preparation</w:t>
      </w:r>
      <w:r w:rsidR="009B03F6">
        <w:rPr>
          <w:rFonts w:cs="Arial"/>
        </w:rPr>
        <w:t xml:space="preserve">. For example, </w:t>
      </w:r>
      <w:r w:rsidR="00684B75">
        <w:rPr>
          <w:rFonts w:cs="Arial"/>
        </w:rPr>
        <w:t xml:space="preserve">uneven </w:t>
      </w:r>
      <w:r w:rsidR="009B03F6">
        <w:rPr>
          <w:rFonts w:cs="Arial"/>
        </w:rPr>
        <w:t>g</w:t>
      </w:r>
      <w:r w:rsidR="00851900">
        <w:rPr>
          <w:rFonts w:cs="Arial"/>
        </w:rPr>
        <w:t>eological samples</w:t>
      </w:r>
      <w:r w:rsidR="009B03F6">
        <w:rPr>
          <w:rFonts w:cs="Arial"/>
        </w:rPr>
        <w:t xml:space="preserve"> </w:t>
      </w:r>
      <w:r w:rsidR="00851900">
        <w:rPr>
          <w:rFonts w:cs="Arial"/>
        </w:rPr>
        <w:t xml:space="preserve">that </w:t>
      </w:r>
      <w:r w:rsidR="008907D3">
        <w:rPr>
          <w:rFonts w:cs="Arial"/>
        </w:rPr>
        <w:t xml:space="preserve">normally </w:t>
      </w:r>
      <w:r w:rsidR="00851900">
        <w:rPr>
          <w:rFonts w:cs="Arial"/>
        </w:rPr>
        <w:t>re</w:t>
      </w:r>
      <w:r w:rsidR="00493E57">
        <w:rPr>
          <w:rFonts w:cs="Arial"/>
        </w:rPr>
        <w:t>quire sectioning and polishing</w:t>
      </w:r>
      <w:r w:rsidR="00851900">
        <w:rPr>
          <w:rFonts w:cs="Arial"/>
        </w:rPr>
        <w:t xml:space="preserve"> can now be analysed </w:t>
      </w:r>
      <w:r w:rsidR="008907D3">
        <w:rPr>
          <w:rFonts w:cs="Arial"/>
        </w:rPr>
        <w:t>w</w:t>
      </w:r>
      <w:r w:rsidR="00851900">
        <w:rPr>
          <w:rFonts w:cs="Arial"/>
        </w:rPr>
        <w:t>ithout a</w:t>
      </w:r>
      <w:r w:rsidR="00493E57">
        <w:rPr>
          <w:rFonts w:cs="Arial"/>
        </w:rPr>
        <w:t xml:space="preserve">ny </w:t>
      </w:r>
      <w:r w:rsidR="008907D3">
        <w:rPr>
          <w:rFonts w:cs="Arial"/>
        </w:rPr>
        <w:t>sample preparation</w:t>
      </w:r>
      <w:r w:rsidR="00493E57">
        <w:rPr>
          <w:rFonts w:cs="Arial"/>
        </w:rPr>
        <w:t>.</w:t>
      </w:r>
    </w:p>
    <w:p w:rsidR="00FC7545" w:rsidRDefault="00FC7545" w:rsidP="009E5A68">
      <w:pPr>
        <w:spacing w:before="0" w:after="0"/>
        <w:rPr>
          <w:rFonts w:cs="Arial"/>
        </w:rPr>
      </w:pPr>
    </w:p>
    <w:p w:rsidR="00BC48D5" w:rsidRDefault="00CD1A0A" w:rsidP="00050301">
      <w:pPr>
        <w:spacing w:before="0" w:after="0"/>
        <w:rPr>
          <w:rFonts w:cs="Arial"/>
        </w:rPr>
      </w:pPr>
      <w:r>
        <w:rPr>
          <w:rFonts w:cs="Arial"/>
        </w:rPr>
        <w:t>Tim Smith, Renishaw A</w:t>
      </w:r>
      <w:r w:rsidR="008212FC">
        <w:rPr>
          <w:rFonts w:cs="Arial"/>
        </w:rPr>
        <w:t xml:space="preserve">pplications </w:t>
      </w:r>
      <w:r>
        <w:rPr>
          <w:rFonts w:cs="Arial"/>
        </w:rPr>
        <w:t>S</w:t>
      </w:r>
      <w:r w:rsidR="008212FC">
        <w:rPr>
          <w:rFonts w:cs="Arial"/>
        </w:rPr>
        <w:t>cientist, said: “</w:t>
      </w:r>
      <w:r w:rsidR="009B03F6">
        <w:rPr>
          <w:rFonts w:cs="Arial"/>
        </w:rPr>
        <w:t>Acquiring in-focus</w:t>
      </w:r>
      <w:r w:rsidR="00BC48D5">
        <w:rPr>
          <w:rFonts w:cs="Arial"/>
        </w:rPr>
        <w:t xml:space="preserve"> Raman images of your whole sample is now a real</w:t>
      </w:r>
      <w:r w:rsidR="00C74730">
        <w:rPr>
          <w:rFonts w:cs="Arial"/>
        </w:rPr>
        <w:t xml:space="preserve">ity. Users </w:t>
      </w:r>
      <w:r w:rsidR="00BC48D5">
        <w:rPr>
          <w:rFonts w:cs="Arial"/>
        </w:rPr>
        <w:t xml:space="preserve">can </w:t>
      </w:r>
      <w:r w:rsidR="00DC7354">
        <w:rPr>
          <w:rFonts w:cs="Arial"/>
        </w:rPr>
        <w:t xml:space="preserve">track the surface live while acquiring surface or even subsurface Raman data and later </w:t>
      </w:r>
      <w:r w:rsidR="00BC48D5">
        <w:rPr>
          <w:rFonts w:cs="Arial"/>
        </w:rPr>
        <w:t xml:space="preserve">view the </w:t>
      </w:r>
      <w:r w:rsidR="00DC7354">
        <w:rPr>
          <w:rFonts w:cs="Arial"/>
        </w:rPr>
        <w:t xml:space="preserve">Raman image and surface topography of their sample in 3D. </w:t>
      </w:r>
      <w:r w:rsidR="00600FCB">
        <w:rPr>
          <w:rFonts w:cs="Arial"/>
        </w:rPr>
        <w:t>T</w:t>
      </w:r>
      <w:r w:rsidR="00DC7354">
        <w:rPr>
          <w:rFonts w:cs="Arial"/>
        </w:rPr>
        <w:t>his innovation not only saves time but</w:t>
      </w:r>
      <w:r w:rsidR="0069457B">
        <w:rPr>
          <w:rFonts w:cs="Arial"/>
        </w:rPr>
        <w:t>,</w:t>
      </w:r>
      <w:r w:rsidR="00DC7354">
        <w:rPr>
          <w:rFonts w:cs="Arial"/>
        </w:rPr>
        <w:t xml:space="preserve"> in some cases, allows us to analyse samples that were previously impossible</w:t>
      </w:r>
      <w:r w:rsidR="0069457B">
        <w:rPr>
          <w:rFonts w:cs="Arial"/>
        </w:rPr>
        <w:t xml:space="preserve"> to study</w:t>
      </w:r>
      <w:r w:rsidR="00DC7354">
        <w:rPr>
          <w:rFonts w:cs="Arial"/>
        </w:rPr>
        <w:t>.</w:t>
      </w:r>
      <w:r w:rsidR="008212FC">
        <w:rPr>
          <w:rFonts w:cs="Arial"/>
        </w:rPr>
        <w:t>”</w:t>
      </w:r>
    </w:p>
    <w:p w:rsidR="00BC48D5" w:rsidRDefault="00BC48D5" w:rsidP="00050301">
      <w:pPr>
        <w:spacing w:before="0" w:after="0"/>
        <w:rPr>
          <w:rFonts w:cs="Arial"/>
        </w:rPr>
      </w:pPr>
    </w:p>
    <w:p w:rsidR="00BC48D5" w:rsidRDefault="00BC48D5" w:rsidP="00050301">
      <w:pPr>
        <w:spacing w:before="0" w:after="0"/>
        <w:rPr>
          <w:rFonts w:cs="Arial"/>
        </w:rPr>
      </w:pPr>
      <w:r w:rsidRPr="00DB1D8E">
        <w:rPr>
          <w:rFonts w:cs="Arial"/>
        </w:rPr>
        <w:t xml:space="preserve">The inVia range of microscopes </w:t>
      </w:r>
      <w:r>
        <w:rPr>
          <w:rFonts w:cs="Arial"/>
        </w:rPr>
        <w:t>is</w:t>
      </w:r>
      <w:r w:rsidRPr="00DB1D8E">
        <w:rPr>
          <w:rFonts w:cs="Arial"/>
        </w:rPr>
        <w:t xml:space="preserve"> trusted worldwide to deliver outstanding performance and reliable results</w:t>
      </w:r>
      <w:r w:rsidR="00493E57">
        <w:rPr>
          <w:rFonts w:cs="Arial"/>
        </w:rPr>
        <w:t>,</w:t>
      </w:r>
      <w:r w:rsidRPr="00DB1D8E">
        <w:rPr>
          <w:rFonts w:cs="Arial"/>
        </w:rPr>
        <w:t xml:space="preserve"> for even the most challenging experiments</w:t>
      </w:r>
      <w:r>
        <w:rPr>
          <w:rFonts w:cs="Arial"/>
        </w:rPr>
        <w:t>. The inVia Qontor Raman micro</w:t>
      </w:r>
      <w:r w:rsidR="00334615">
        <w:rPr>
          <w:rFonts w:cs="Arial"/>
        </w:rPr>
        <w:t>scope’s cutting-</w:t>
      </w:r>
      <w:r w:rsidR="00600FCB">
        <w:rPr>
          <w:rFonts w:cs="Arial"/>
        </w:rPr>
        <w:t>e</w:t>
      </w:r>
      <w:r w:rsidR="00334615">
        <w:rPr>
          <w:rFonts w:cs="Arial"/>
        </w:rPr>
        <w:t>dge technology</w:t>
      </w:r>
      <w:r>
        <w:rPr>
          <w:rFonts w:cs="Arial"/>
        </w:rPr>
        <w:t xml:space="preserve"> reduces ov</w:t>
      </w:r>
      <w:r w:rsidR="0069457B">
        <w:rPr>
          <w:rFonts w:cs="Arial"/>
        </w:rPr>
        <w:t xml:space="preserve">erall experiment times and makes </w:t>
      </w:r>
      <w:r w:rsidR="00E5126B">
        <w:rPr>
          <w:rFonts w:cs="Arial"/>
        </w:rPr>
        <w:t xml:space="preserve">analysing </w:t>
      </w:r>
      <w:r w:rsidR="00F417AA">
        <w:rPr>
          <w:rFonts w:cs="Arial"/>
        </w:rPr>
        <w:t xml:space="preserve">even </w:t>
      </w:r>
      <w:r>
        <w:rPr>
          <w:rFonts w:cs="Arial"/>
        </w:rPr>
        <w:t>the most complex samples</w:t>
      </w:r>
      <w:r w:rsidR="0069457B">
        <w:rPr>
          <w:rFonts w:cs="Arial"/>
        </w:rPr>
        <w:t xml:space="preserve"> easy.</w:t>
      </w:r>
    </w:p>
    <w:p w:rsidR="00BC48D5" w:rsidRDefault="00BC48D5" w:rsidP="00050301">
      <w:pPr>
        <w:spacing w:before="0" w:after="0"/>
        <w:rPr>
          <w:rFonts w:cs="Arial"/>
        </w:rPr>
      </w:pPr>
    </w:p>
    <w:p w:rsidR="00BC48D5" w:rsidRDefault="00BC48D5" w:rsidP="00050301">
      <w:pPr>
        <w:spacing w:before="0" w:after="0"/>
        <w:rPr>
          <w:rFonts w:cs="Arial"/>
        </w:rPr>
      </w:pPr>
      <w:r>
        <w:rPr>
          <w:rFonts w:cs="Arial"/>
        </w:rPr>
        <w:t xml:space="preserve">To find out more information, </w:t>
      </w:r>
      <w:r w:rsidR="007C1A73">
        <w:rPr>
          <w:rFonts w:cs="Arial"/>
        </w:rPr>
        <w:t>v</w:t>
      </w:r>
      <w:r w:rsidR="0091292F">
        <w:rPr>
          <w:rFonts w:cs="Arial"/>
        </w:rPr>
        <w:t xml:space="preserve">isit </w:t>
      </w:r>
      <w:r w:rsidR="005E77B5" w:rsidRPr="004C545A">
        <w:rPr>
          <w:rFonts w:cs="Arial"/>
        </w:rPr>
        <w:t>www.renishaw.com/go/Qontor</w:t>
      </w:r>
      <w:bookmarkStart w:id="0" w:name="_GoBack"/>
      <w:bookmarkEnd w:id="0"/>
    </w:p>
    <w:p w:rsidR="005E77B5" w:rsidRDefault="005E77B5" w:rsidP="00050301">
      <w:pPr>
        <w:spacing w:before="0" w:after="0"/>
        <w:rPr>
          <w:rFonts w:cs="Arial"/>
        </w:rPr>
      </w:pPr>
      <w:r>
        <w:rPr>
          <w:noProof/>
        </w:rPr>
        <w:lastRenderedPageBreak/>
        <w:drawing>
          <wp:anchor distT="0" distB="0" distL="114300" distR="114300" simplePos="0" relativeHeight="251673600" behindDoc="0" locked="0" layoutInCell="1" allowOverlap="1" wp14:anchorId="5327C69F" wp14:editId="37FBAFE8">
            <wp:simplePos x="0" y="0"/>
            <wp:positionH relativeFrom="column">
              <wp:posOffset>-153670</wp:posOffset>
            </wp:positionH>
            <wp:positionV relativeFrom="paragraph">
              <wp:posOffset>-307975</wp:posOffset>
            </wp:positionV>
            <wp:extent cx="4619625" cy="35896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19625" cy="3589655"/>
                    </a:xfrm>
                    <a:prstGeom prst="rect">
                      <a:avLst/>
                    </a:prstGeom>
                  </pic:spPr>
                </pic:pic>
              </a:graphicData>
            </a:graphic>
            <wp14:sizeRelH relativeFrom="margin">
              <wp14:pctWidth>0</wp14:pctWidth>
            </wp14:sizeRelH>
            <wp14:sizeRelV relativeFrom="margin">
              <wp14:pctHeight>0</wp14:pctHeight>
            </wp14:sizeRelV>
          </wp:anchor>
        </w:drawing>
      </w:r>
    </w:p>
    <w:p w:rsidR="00B02A89" w:rsidRDefault="00B02A89" w:rsidP="00050301">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r>
        <w:rPr>
          <w:noProof/>
        </w:rPr>
        <w:drawing>
          <wp:inline distT="0" distB="0" distL="0" distR="0" wp14:anchorId="4F6E33CF" wp14:editId="51C66836">
            <wp:extent cx="4993200" cy="393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93200" cy="3934800"/>
                    </a:xfrm>
                    <a:prstGeom prst="rect">
                      <a:avLst/>
                    </a:prstGeom>
                  </pic:spPr>
                </pic:pic>
              </a:graphicData>
            </a:graphic>
          </wp:inline>
        </w:drawing>
      </w: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r>
        <w:rPr>
          <w:noProof/>
        </w:rPr>
        <w:drawing>
          <wp:inline distT="0" distB="0" distL="0" distR="0" wp14:anchorId="1F2163C9" wp14:editId="5EFDD5A2">
            <wp:extent cx="3422162" cy="269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4054" cy="2697065"/>
                    </a:xfrm>
                    <a:prstGeom prst="rect">
                      <a:avLst/>
                    </a:prstGeom>
                  </pic:spPr>
                </pic:pic>
              </a:graphicData>
            </a:graphic>
          </wp:inline>
        </w:drawing>
      </w: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5E77B5" w:rsidRDefault="005E77B5" w:rsidP="005E77B5">
      <w:pPr>
        <w:spacing w:before="0" w:after="0"/>
        <w:rPr>
          <w:rFonts w:cs="Arial"/>
        </w:rPr>
      </w:pPr>
    </w:p>
    <w:p w:rsidR="00E71926" w:rsidRDefault="00050301" w:rsidP="005E77B5">
      <w:pPr>
        <w:spacing w:before="0" w:after="0"/>
        <w:rPr>
          <w:rFonts w:cs="Arial"/>
        </w:rPr>
      </w:pPr>
      <w:r>
        <w:rPr>
          <w:rFonts w:cs="Arial"/>
        </w:rPr>
        <w:t>Image</w:t>
      </w:r>
      <w:r w:rsidR="00DC27B4">
        <w:rPr>
          <w:rFonts w:cs="Arial"/>
        </w:rPr>
        <w:t xml:space="preserve">: </w:t>
      </w:r>
      <w:r>
        <w:rPr>
          <w:rFonts w:cs="Arial"/>
        </w:rPr>
        <w:t>Renishaw’s inVia Qontor Raman microscope</w:t>
      </w:r>
      <w:r w:rsidR="00A154FB">
        <w:rPr>
          <w:rFonts w:cs="Arial"/>
        </w:rPr>
        <w:t>.</w:t>
      </w:r>
    </w:p>
    <w:p w:rsidR="008C1C66" w:rsidRPr="00E71926" w:rsidRDefault="008C1C66" w:rsidP="00A154FB">
      <w:pPr>
        <w:spacing w:before="100" w:beforeAutospacing="1" w:afterLines="115" w:after="276" w:afterAutospacing="1" w:line="276" w:lineRule="auto"/>
        <w:jc w:val="center"/>
        <w:rPr>
          <w:rFonts w:cs="Arial"/>
        </w:rPr>
      </w:pPr>
      <w:r w:rsidRPr="00E71926">
        <w:rPr>
          <w:rFonts w:cs="Arial"/>
        </w:rPr>
        <w:t>-Ends-</w:t>
      </w:r>
    </w:p>
    <w:p w:rsidR="008C1C66" w:rsidRPr="008C1C66" w:rsidRDefault="008C1C66" w:rsidP="008C1C66">
      <w:pPr>
        <w:spacing w:line="276" w:lineRule="auto"/>
        <w:rPr>
          <w:rFonts w:cs="Arial"/>
          <w:b/>
        </w:rPr>
      </w:pPr>
      <w:r w:rsidRPr="008C1C66">
        <w:rPr>
          <w:rFonts w:cs="Arial"/>
          <w:b/>
        </w:rPr>
        <w:t>About Renishaw</w:t>
      </w:r>
    </w:p>
    <w:p w:rsidR="00896CCB" w:rsidRDefault="00896CCB" w:rsidP="00896CCB">
      <w:pPr>
        <w:spacing w:line="276" w:lineRule="auto"/>
        <w:rPr>
          <w:rFonts w:cs="Arial"/>
        </w:rPr>
      </w:pPr>
      <w:r w:rsidRPr="003D366E">
        <w:rPr>
          <w:rFonts w:cs="Arial"/>
        </w:rPr>
        <w:t>Renishaw is one of the world's leading engineering and scientific technology companies, with expertise in precision measurement and healthcare. The company supplies products and services used in applications as diverse as jet engine and wind turbine manufacture, through to dentistry and brain surgery. It is also a world leader in the field of additive manufacturing (also referred to as 3D printing), where it is the only UK business that designs and makes industrial machines which ‘print' parts from metal powder.</w:t>
      </w:r>
    </w:p>
    <w:p w:rsidR="00896CCB" w:rsidRDefault="00896CCB" w:rsidP="00896CCB">
      <w:pPr>
        <w:spacing w:line="276" w:lineRule="auto"/>
        <w:rPr>
          <w:rFonts w:cs="Arial"/>
        </w:rPr>
      </w:pPr>
      <w:r w:rsidRPr="003D366E">
        <w:rPr>
          <w:rFonts w:cs="Arial"/>
        </w:rPr>
        <w:t xml:space="preserve">The Renishaw Group currently has more than 70 offices in 33 countries, with </w:t>
      </w:r>
      <w:r w:rsidR="00F232CA">
        <w:rPr>
          <w:rFonts w:cs="Arial"/>
        </w:rPr>
        <w:t>over</w:t>
      </w:r>
      <w:r w:rsidRPr="003D366E">
        <w:rPr>
          <w:rFonts w:cs="Arial"/>
        </w:rPr>
        <w:t xml:space="preserve"> 4,000 employees, of which 2,</w:t>
      </w:r>
      <w:r w:rsidR="00F232CA">
        <w:rPr>
          <w:rFonts w:cs="Arial"/>
        </w:rPr>
        <w:t>7</w:t>
      </w:r>
      <w:r w:rsidRPr="003D366E">
        <w:rPr>
          <w:rFonts w:cs="Arial"/>
        </w:rPr>
        <w:t>00 people are employed within the UK. The majority of the company's R&amp;D and manufacturing is carried out in the UK and for the year ended June 201</w:t>
      </w:r>
      <w:r w:rsidR="00750F65">
        <w:rPr>
          <w:rFonts w:cs="Arial"/>
        </w:rPr>
        <w:t>5 Renishaw achieved sales of £494.7</w:t>
      </w:r>
      <w:r w:rsidR="00740C17">
        <w:rPr>
          <w:rFonts w:cs="Arial"/>
        </w:rPr>
        <w:t xml:space="preserve"> million of which 95</w:t>
      </w:r>
      <w:r w:rsidRPr="003D366E">
        <w:rPr>
          <w:rFonts w:cs="Arial"/>
        </w:rPr>
        <w:t xml:space="preserve">% was due to exports. The company's largest markets are the USA, China, </w:t>
      </w:r>
      <w:r w:rsidR="00421FD1">
        <w:rPr>
          <w:rFonts w:cs="Arial"/>
        </w:rPr>
        <w:t xml:space="preserve">South Korea, </w:t>
      </w:r>
      <w:r w:rsidRPr="003D366E">
        <w:rPr>
          <w:rFonts w:cs="Arial"/>
        </w:rPr>
        <w:t>Germany and Japan.</w:t>
      </w:r>
    </w:p>
    <w:p w:rsidR="00896CCB" w:rsidRPr="008455D1" w:rsidRDefault="00896CCB" w:rsidP="00896CCB">
      <w:pPr>
        <w:spacing w:line="276" w:lineRule="auto"/>
        <w:rPr>
          <w:rFonts w:cs="Arial"/>
        </w:rPr>
      </w:pPr>
      <w:r w:rsidRPr="003D366E">
        <w:rPr>
          <w:rFonts w:cs="Arial"/>
        </w:rPr>
        <w:t xml:space="preserve">The Company's success has been recognised with numerous international awards, including eighteen Queen's Awards recognising achievements in technology, export and innovation. Renishaw received a Queen’s Award for Enterprise 2014, in the Innovations category, for the continuous development of the inVia confocal Raman microscope. For more information visit </w:t>
      </w:r>
      <w:hyperlink r:id="rId9" w:history="1">
        <w:r w:rsidRPr="00E91B16">
          <w:rPr>
            <w:rStyle w:val="Hyperlink"/>
            <w:rFonts w:cs="Arial"/>
          </w:rPr>
          <w:t>www.renishaw.com</w:t>
        </w:r>
      </w:hyperlink>
      <w:r>
        <w:rPr>
          <w:rFonts w:cs="Arial"/>
        </w:rPr>
        <w:t xml:space="preserve"> </w:t>
      </w:r>
    </w:p>
    <w:p w:rsidR="008C1C66" w:rsidRDefault="008C1C66" w:rsidP="008C1C66">
      <w:pPr>
        <w:spacing w:before="0" w:after="0" w:line="240" w:lineRule="auto"/>
        <w:rPr>
          <w:rFonts w:cs="Arial"/>
          <w:i/>
          <w:color w:val="000000"/>
        </w:rPr>
      </w:pPr>
    </w:p>
    <w:p w:rsidR="005E77B5" w:rsidRDefault="005E77B5">
      <w:pPr>
        <w:spacing w:before="0" w:after="0" w:line="240" w:lineRule="auto"/>
        <w:rPr>
          <w:b/>
          <w:sz w:val="22"/>
          <w:szCs w:val="22"/>
        </w:rPr>
      </w:pPr>
      <w:r>
        <w:br w:type="page"/>
      </w:r>
    </w:p>
    <w:p w:rsidR="008C1C66" w:rsidRDefault="008C1C66" w:rsidP="008C1C66">
      <w:pPr>
        <w:pStyle w:val="Heading3"/>
      </w:pPr>
      <w:r>
        <w:lastRenderedPageBreak/>
        <w:t xml:space="preserve">For further information </w:t>
      </w:r>
    </w:p>
    <w:p w:rsidR="008C1C66" w:rsidRDefault="008C1C66" w:rsidP="008C1C66">
      <w:r>
        <w:t>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6"/>
        <w:gridCol w:w="4646"/>
      </w:tblGrid>
      <w:tr w:rsidR="008C1C66" w:rsidTr="007B5D0D">
        <w:tc>
          <w:tcPr>
            <w:tcW w:w="4646" w:type="dxa"/>
          </w:tcPr>
          <w:p w:rsidR="008C1C66" w:rsidRDefault="008C1C66" w:rsidP="007B546A">
            <w:pPr>
              <w:spacing w:before="120" w:after="0"/>
            </w:pPr>
            <w:r>
              <w:t>David Reece</w:t>
            </w:r>
            <w:r>
              <w:br/>
              <w:t>Renishaw plc</w:t>
            </w:r>
            <w:r>
              <w:br/>
            </w:r>
            <w:r w:rsidR="007B546A">
              <w:t>New Mills</w:t>
            </w:r>
            <w:r>
              <w:br/>
              <w:t>Wotton-u</w:t>
            </w:r>
            <w:r w:rsidR="007B546A">
              <w:t>nder-Edge</w:t>
            </w:r>
            <w:r w:rsidR="007B546A">
              <w:br/>
              <w:t>Gloucestershire GL12 8JR</w:t>
            </w:r>
            <w:r>
              <w:t xml:space="preserve"> UK</w:t>
            </w:r>
            <w:r>
              <w:br/>
              <w:t>Tel: +44 1453 523968 (direct)</w:t>
            </w:r>
            <w:r>
              <w:br/>
              <w:t>Tel: +44 1453 524524 (switchboard)</w:t>
            </w:r>
            <w:r>
              <w:br/>
              <w:t>Fax: +44 1453 523901</w:t>
            </w:r>
            <w:r>
              <w:br/>
              <w:t xml:space="preserve">Email: </w:t>
            </w:r>
            <w:hyperlink r:id="rId10" w:history="1">
              <w:r>
                <w:rPr>
                  <w:rStyle w:val="Hyperlink"/>
                </w:rPr>
                <w:t>david.reece</w:t>
              </w:r>
              <w:r w:rsidRPr="00CA52C8">
                <w:rPr>
                  <w:rStyle w:val="Hyperlink"/>
                </w:rPr>
                <w:t>@renishaw.com</w:t>
              </w:r>
            </w:hyperlink>
            <w:r>
              <w:br/>
            </w:r>
            <w:hyperlink r:id="rId11" w:history="1">
              <w:r w:rsidRPr="00436A8F">
                <w:rPr>
                  <w:rStyle w:val="Hyperlink"/>
                </w:rPr>
                <w:t>www.renishaw.com/raman</w:t>
              </w:r>
            </w:hyperlink>
          </w:p>
        </w:tc>
        <w:tc>
          <w:tcPr>
            <w:tcW w:w="4646" w:type="dxa"/>
          </w:tcPr>
          <w:p w:rsidR="008C1C66" w:rsidRPr="006E30D5" w:rsidRDefault="008C1C66" w:rsidP="007B5D0D">
            <w:pPr>
              <w:rPr>
                <w:color w:val="FF0000"/>
              </w:rPr>
            </w:pPr>
          </w:p>
        </w:tc>
      </w:tr>
    </w:tbl>
    <w:p w:rsidR="008C1C66" w:rsidRPr="008C1C66" w:rsidRDefault="008C1C66" w:rsidP="008C1C66"/>
    <w:sectPr w:rsidR="008C1C66" w:rsidRPr="008C1C66" w:rsidSect="00921006">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240" w:right="1418" w:bottom="1418" w:left="1412" w:header="1134" w:footer="113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822" w:rsidRDefault="00C91822">
      <w:r>
        <w:separator/>
      </w:r>
    </w:p>
  </w:endnote>
  <w:endnote w:type="continuationSeparator" w:id="0">
    <w:p w:rsidR="00C91822" w:rsidRDefault="00C9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E50" w:rsidRDefault="00884E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26F" w:rsidRDefault="005B226F" w:rsidP="001F0337">
    <w:pPr>
      <w:pStyle w:val="Footer"/>
    </w:pPr>
    <w:r>
      <w:tab/>
    </w:r>
    <w:r w:rsidR="00BE27BE">
      <w:rPr>
        <w:rStyle w:val="PageNumber"/>
      </w:rPr>
      <w:fldChar w:fldCharType="begin"/>
    </w:r>
    <w:r>
      <w:rPr>
        <w:rStyle w:val="PageNumber"/>
      </w:rPr>
      <w:instrText xml:space="preserve"> PAGE </w:instrText>
    </w:r>
    <w:r w:rsidR="00BE27BE">
      <w:rPr>
        <w:rStyle w:val="PageNumber"/>
      </w:rPr>
      <w:fldChar w:fldCharType="separate"/>
    </w:r>
    <w:r w:rsidR="004C545A">
      <w:rPr>
        <w:rStyle w:val="PageNumber"/>
        <w:noProof/>
      </w:rPr>
      <w:t>2</w:t>
    </w:r>
    <w:r w:rsidR="00BE27BE">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E50" w:rsidRDefault="00884E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822" w:rsidRDefault="00C91822">
      <w:r>
        <w:separator/>
      </w:r>
    </w:p>
  </w:footnote>
  <w:footnote w:type="continuationSeparator" w:id="0">
    <w:p w:rsidR="00C91822" w:rsidRDefault="00C91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E50" w:rsidRDefault="00884E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26F" w:rsidRDefault="00756DC3">
    <w:pPr>
      <w:tabs>
        <w:tab w:val="left" w:pos="2552"/>
        <w:tab w:val="left" w:pos="3119"/>
      </w:tabs>
      <w:spacing w:before="0" w:after="0" w:line="240" w:lineRule="auto"/>
      <w:rPr>
        <w:sz w:val="24"/>
      </w:rPr>
    </w:pPr>
    <w:r>
      <w:rPr>
        <w:noProof/>
      </w:rPr>
      <w:drawing>
        <wp:anchor distT="0" distB="0" distL="114300" distR="114300" simplePos="0" relativeHeight="251661824" behindDoc="0" locked="0" layoutInCell="0" allowOverlap="1">
          <wp:simplePos x="0" y="0"/>
          <wp:positionH relativeFrom="column">
            <wp:posOffset>4216024</wp:posOffset>
          </wp:positionH>
          <wp:positionV relativeFrom="paragraph">
            <wp:posOffset>-307966</wp:posOffset>
          </wp:positionV>
          <wp:extent cx="2200740" cy="824248"/>
          <wp:effectExtent l="19050" t="0" r="906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200740" cy="824248"/>
                  </a:xfrm>
                  <a:prstGeom prst="rect">
                    <a:avLst/>
                  </a:prstGeom>
                  <a:noFill/>
                </pic:spPr>
              </pic:pic>
            </a:graphicData>
          </a:graphic>
        </wp:anchor>
      </w:drawing>
    </w:r>
    <w:r w:rsidR="004C545A">
      <w:rPr>
        <w:noProof/>
        <w:sz w:val="16"/>
      </w:rPr>
      <w:pict>
        <v:line id="_x0000_s2052" style="position:absolute;z-index:251658752;mso-position-horizontal-relative:text;mso-position-vertical-relative:text" from="-49.6pt,.55pt" to="518.9pt,.55pt" o:allowincell="f" stroked="f"/>
      </w:pict>
    </w:r>
    <w:r w:rsidR="005B226F">
      <w:rPr>
        <w:b/>
        <w:sz w:val="16"/>
      </w:rPr>
      <w:t>News from Renishaw</w:t>
    </w:r>
    <w:r w:rsidR="005B226F">
      <w:rPr>
        <w:sz w:val="16"/>
      </w:rPr>
      <w:br/>
      <w:t>…/continued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26F" w:rsidRDefault="00D27967">
    <w:pPr>
      <w:tabs>
        <w:tab w:val="left" w:pos="2552"/>
        <w:tab w:val="left" w:pos="3119"/>
      </w:tabs>
      <w:spacing w:before="0" w:after="0" w:line="240" w:lineRule="auto"/>
      <w:rPr>
        <w:sz w:val="16"/>
      </w:rPr>
    </w:pPr>
    <w:r>
      <w:rPr>
        <w:noProof/>
        <w:sz w:val="16"/>
      </w:rPr>
      <w:drawing>
        <wp:anchor distT="0" distB="0" distL="114300" distR="114300" simplePos="0" relativeHeight="251659776" behindDoc="0" locked="0" layoutInCell="0" allowOverlap="1">
          <wp:simplePos x="0" y="0"/>
          <wp:positionH relativeFrom="column">
            <wp:posOffset>3716020</wp:posOffset>
          </wp:positionH>
          <wp:positionV relativeFrom="paragraph">
            <wp:posOffset>-192405</wp:posOffset>
          </wp:positionV>
          <wp:extent cx="2210435" cy="82486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210435" cy="824865"/>
                  </a:xfrm>
                  <a:prstGeom prst="rect">
                    <a:avLst/>
                  </a:prstGeom>
                  <a:noFill/>
                </pic:spPr>
              </pic:pic>
            </a:graphicData>
          </a:graphic>
        </wp:anchor>
      </w:drawing>
    </w:r>
    <w:r w:rsidR="004C545A">
      <w:rPr>
        <w:noProof/>
        <w:sz w:val="16"/>
      </w:rPr>
      <w:pict>
        <v:line id="_x0000_s2050" style="position:absolute;z-index:251656704;mso-position-horizontal-relative:text;mso-position-vertical-relative:text" from="-49.6pt,.55pt" to="518.9pt,.55pt" o:allowincell="f" stroked="f"/>
      </w:pict>
    </w:r>
    <w:r w:rsidR="005B226F">
      <w:rPr>
        <w:b/>
        <w:sz w:val="16"/>
      </w:rPr>
      <w:t>Renishaw plc</w:t>
    </w:r>
  </w:p>
  <w:p w:rsidR="005B226F" w:rsidRDefault="005B226F">
    <w:pPr>
      <w:pStyle w:val="Header"/>
      <w:spacing w:before="0" w:after="0" w:line="240" w:lineRule="auto"/>
      <w:rPr>
        <w:sz w:val="16"/>
      </w:rPr>
    </w:pPr>
    <w:r>
      <w:rPr>
        <w:sz w:val="16"/>
      </w:rPr>
      <w:t>Spectroscopy Products Division</w:t>
    </w:r>
  </w:p>
  <w:p w:rsidR="005B226F" w:rsidRDefault="005B226F">
    <w:pPr>
      <w:pStyle w:val="Header"/>
      <w:spacing w:before="0" w:after="0" w:line="240" w:lineRule="auto"/>
      <w:rPr>
        <w:sz w:val="16"/>
      </w:rPr>
    </w:pPr>
  </w:p>
  <w:p w:rsidR="005B226F" w:rsidRDefault="005B226F">
    <w:pPr>
      <w:pStyle w:val="Header"/>
      <w:spacing w:before="0" w:after="0" w:line="240" w:lineRule="auto"/>
      <w:rPr>
        <w:sz w:val="16"/>
      </w:rPr>
    </w:pPr>
  </w:p>
  <w:p w:rsidR="005B226F" w:rsidRDefault="005B226F">
    <w:pPr>
      <w:pStyle w:val="Header"/>
      <w:spacing w:before="0" w:after="0" w:line="240" w:lineRule="auto"/>
      <w:rPr>
        <w:sz w:val="16"/>
      </w:rPr>
    </w:pPr>
  </w:p>
  <w:p w:rsidR="005B226F" w:rsidRDefault="005B226F">
    <w:pPr>
      <w:pStyle w:val="Header"/>
      <w:spacing w:before="0" w:after="0" w:line="240" w:lineRule="auto"/>
      <w:rPr>
        <w:sz w:val="16"/>
      </w:rPr>
    </w:pPr>
  </w:p>
  <w:p w:rsidR="005B226F" w:rsidRDefault="005B226F">
    <w:pPr>
      <w:pStyle w:val="Header"/>
      <w:spacing w:before="0" w:after="60" w:line="240" w:lineRule="auto"/>
      <w:rPr>
        <w:b/>
      </w:rPr>
    </w:pPr>
    <w:r>
      <w:rPr>
        <w:b/>
        <w:sz w:val="36"/>
      </w:rPr>
      <w:t>News from Renishaw</w:t>
    </w:r>
  </w:p>
  <w:p w:rsidR="005B226F" w:rsidRDefault="005B226F">
    <w:pPr>
      <w:pStyle w:val="Header"/>
      <w:spacing w:before="0" w:after="60" w:line="240" w:lineRule="auto"/>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12E34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D08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ECE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B212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DEC4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DC7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941B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1A6E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52A8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B866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07C41C0"/>
    <w:multiLevelType w:val="singleLevel"/>
    <w:tmpl w:val="BBEA74C2"/>
    <w:lvl w:ilvl="0">
      <w:start w:val="1"/>
      <w:numFmt w:val="decimal"/>
      <w:lvlText w:val="%1."/>
      <w:lvlJc w:val="left"/>
      <w:pPr>
        <w:tabs>
          <w:tab w:val="num" w:pos="360"/>
        </w:tabs>
        <w:ind w:left="360" w:hanging="360"/>
      </w:pPr>
    </w:lvl>
  </w:abstractNum>
  <w:abstractNum w:abstractNumId="12" w15:restartNumberingAfterBreak="0">
    <w:nsid w:val="5281783A"/>
    <w:multiLevelType w:val="hybridMultilevel"/>
    <w:tmpl w:val="1B9235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numFmt w:val="bullet"/>
        <w:lvlText w:val=""/>
        <w:legacy w:legacy="1" w:legacySpace="0" w:legacyIndent="360"/>
        <w:lvlJc w:val="left"/>
        <w:pPr>
          <w:ind w:left="720" w:hanging="360"/>
        </w:pPr>
        <w:rPr>
          <w:rFonts w:ascii="Symbol" w:hAnsi="Symbol" w:hint="default"/>
        </w:rPr>
      </w:lvl>
    </w:lvlOverride>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D1331"/>
    <w:rsid w:val="0001221A"/>
    <w:rsid w:val="00014D58"/>
    <w:rsid w:val="00043400"/>
    <w:rsid w:val="00050301"/>
    <w:rsid w:val="000608A8"/>
    <w:rsid w:val="000978A8"/>
    <w:rsid w:val="000A1250"/>
    <w:rsid w:val="000C1EB6"/>
    <w:rsid w:val="000D060B"/>
    <w:rsid w:val="000E1956"/>
    <w:rsid w:val="00114075"/>
    <w:rsid w:val="001218FE"/>
    <w:rsid w:val="00135B24"/>
    <w:rsid w:val="001628C0"/>
    <w:rsid w:val="00173F93"/>
    <w:rsid w:val="001B048A"/>
    <w:rsid w:val="001B169C"/>
    <w:rsid w:val="001E0955"/>
    <w:rsid w:val="001E38EC"/>
    <w:rsid w:val="001F0337"/>
    <w:rsid w:val="001F0416"/>
    <w:rsid w:val="001F2013"/>
    <w:rsid w:val="00211B03"/>
    <w:rsid w:val="00223AA4"/>
    <w:rsid w:val="00244F59"/>
    <w:rsid w:val="002676CB"/>
    <w:rsid w:val="0027738F"/>
    <w:rsid w:val="002813E2"/>
    <w:rsid w:val="002A53C8"/>
    <w:rsid w:val="002C3A29"/>
    <w:rsid w:val="00310623"/>
    <w:rsid w:val="0031342A"/>
    <w:rsid w:val="0032004E"/>
    <w:rsid w:val="003216BE"/>
    <w:rsid w:val="00334615"/>
    <w:rsid w:val="00356600"/>
    <w:rsid w:val="00376C25"/>
    <w:rsid w:val="00376D0D"/>
    <w:rsid w:val="003A4CD0"/>
    <w:rsid w:val="003A76C8"/>
    <w:rsid w:val="003E6354"/>
    <w:rsid w:val="003F1E38"/>
    <w:rsid w:val="00421FD1"/>
    <w:rsid w:val="00463C27"/>
    <w:rsid w:val="00481174"/>
    <w:rsid w:val="00493E57"/>
    <w:rsid w:val="004966CA"/>
    <w:rsid w:val="004C545A"/>
    <w:rsid w:val="004F70DE"/>
    <w:rsid w:val="005006AE"/>
    <w:rsid w:val="005113F2"/>
    <w:rsid w:val="005570A7"/>
    <w:rsid w:val="00557297"/>
    <w:rsid w:val="005864D1"/>
    <w:rsid w:val="005A1268"/>
    <w:rsid w:val="005A1461"/>
    <w:rsid w:val="005A64BF"/>
    <w:rsid w:val="005B226F"/>
    <w:rsid w:val="005E77B5"/>
    <w:rsid w:val="005F74E6"/>
    <w:rsid w:val="00600FCB"/>
    <w:rsid w:val="00610885"/>
    <w:rsid w:val="00624383"/>
    <w:rsid w:val="00643C90"/>
    <w:rsid w:val="00681232"/>
    <w:rsid w:val="00684B75"/>
    <w:rsid w:val="006903D3"/>
    <w:rsid w:val="0069457B"/>
    <w:rsid w:val="006955DD"/>
    <w:rsid w:val="006B4E50"/>
    <w:rsid w:val="006C0FA7"/>
    <w:rsid w:val="006D34F3"/>
    <w:rsid w:val="006E30D5"/>
    <w:rsid w:val="006E468A"/>
    <w:rsid w:val="006E611D"/>
    <w:rsid w:val="007026F2"/>
    <w:rsid w:val="00740C17"/>
    <w:rsid w:val="00750F65"/>
    <w:rsid w:val="00754DA3"/>
    <w:rsid w:val="00756DC3"/>
    <w:rsid w:val="00761E10"/>
    <w:rsid w:val="00787878"/>
    <w:rsid w:val="007B0862"/>
    <w:rsid w:val="007B546A"/>
    <w:rsid w:val="007C1A73"/>
    <w:rsid w:val="007E1ED1"/>
    <w:rsid w:val="007F7AD5"/>
    <w:rsid w:val="008212FC"/>
    <w:rsid w:val="008259A0"/>
    <w:rsid w:val="008303DC"/>
    <w:rsid w:val="00841145"/>
    <w:rsid w:val="008511D0"/>
    <w:rsid w:val="00851900"/>
    <w:rsid w:val="00873F1A"/>
    <w:rsid w:val="00884E50"/>
    <w:rsid w:val="00886B58"/>
    <w:rsid w:val="008907D3"/>
    <w:rsid w:val="00896CCB"/>
    <w:rsid w:val="008B7676"/>
    <w:rsid w:val="008C1C66"/>
    <w:rsid w:val="008E79DE"/>
    <w:rsid w:val="00910283"/>
    <w:rsid w:val="0091292F"/>
    <w:rsid w:val="00913A9A"/>
    <w:rsid w:val="00913C35"/>
    <w:rsid w:val="00921006"/>
    <w:rsid w:val="00944227"/>
    <w:rsid w:val="009528A3"/>
    <w:rsid w:val="00995E2D"/>
    <w:rsid w:val="009963C0"/>
    <w:rsid w:val="009B03F6"/>
    <w:rsid w:val="009C637C"/>
    <w:rsid w:val="009D2575"/>
    <w:rsid w:val="009D3386"/>
    <w:rsid w:val="009E5A68"/>
    <w:rsid w:val="009F50C0"/>
    <w:rsid w:val="00A07EDA"/>
    <w:rsid w:val="00A154FB"/>
    <w:rsid w:val="00A43C6C"/>
    <w:rsid w:val="00A512C5"/>
    <w:rsid w:val="00A649E7"/>
    <w:rsid w:val="00A7492B"/>
    <w:rsid w:val="00A76B27"/>
    <w:rsid w:val="00A7732A"/>
    <w:rsid w:val="00A801C6"/>
    <w:rsid w:val="00A83C65"/>
    <w:rsid w:val="00A90B5C"/>
    <w:rsid w:val="00AF2319"/>
    <w:rsid w:val="00B02A89"/>
    <w:rsid w:val="00B146A2"/>
    <w:rsid w:val="00B24596"/>
    <w:rsid w:val="00B33B6E"/>
    <w:rsid w:val="00B402D9"/>
    <w:rsid w:val="00B4522A"/>
    <w:rsid w:val="00B73DB5"/>
    <w:rsid w:val="00B876D1"/>
    <w:rsid w:val="00B91F22"/>
    <w:rsid w:val="00B9209E"/>
    <w:rsid w:val="00BA0455"/>
    <w:rsid w:val="00BA0EDE"/>
    <w:rsid w:val="00BA10E2"/>
    <w:rsid w:val="00BA4837"/>
    <w:rsid w:val="00BA789D"/>
    <w:rsid w:val="00BB086A"/>
    <w:rsid w:val="00BC48D5"/>
    <w:rsid w:val="00BD0CA7"/>
    <w:rsid w:val="00BD71B0"/>
    <w:rsid w:val="00BE12F3"/>
    <w:rsid w:val="00BE27BE"/>
    <w:rsid w:val="00BF0B95"/>
    <w:rsid w:val="00C0703F"/>
    <w:rsid w:val="00C219BA"/>
    <w:rsid w:val="00C24089"/>
    <w:rsid w:val="00C24330"/>
    <w:rsid w:val="00C54C38"/>
    <w:rsid w:val="00C567EA"/>
    <w:rsid w:val="00C74730"/>
    <w:rsid w:val="00C75809"/>
    <w:rsid w:val="00C76952"/>
    <w:rsid w:val="00C838B2"/>
    <w:rsid w:val="00C91822"/>
    <w:rsid w:val="00C96B28"/>
    <w:rsid w:val="00CA15D3"/>
    <w:rsid w:val="00CA2182"/>
    <w:rsid w:val="00CB6140"/>
    <w:rsid w:val="00CD1A0A"/>
    <w:rsid w:val="00CD23B8"/>
    <w:rsid w:val="00CE09ED"/>
    <w:rsid w:val="00CE1304"/>
    <w:rsid w:val="00CE1D7B"/>
    <w:rsid w:val="00D0610B"/>
    <w:rsid w:val="00D27967"/>
    <w:rsid w:val="00D42C51"/>
    <w:rsid w:val="00D50BE7"/>
    <w:rsid w:val="00D61DE1"/>
    <w:rsid w:val="00D770C4"/>
    <w:rsid w:val="00DC27B4"/>
    <w:rsid w:val="00DC3C2A"/>
    <w:rsid w:val="00DC7354"/>
    <w:rsid w:val="00DD1331"/>
    <w:rsid w:val="00E026FA"/>
    <w:rsid w:val="00E044D2"/>
    <w:rsid w:val="00E12D03"/>
    <w:rsid w:val="00E14156"/>
    <w:rsid w:val="00E14657"/>
    <w:rsid w:val="00E30CD1"/>
    <w:rsid w:val="00E31166"/>
    <w:rsid w:val="00E446AC"/>
    <w:rsid w:val="00E45055"/>
    <w:rsid w:val="00E5126B"/>
    <w:rsid w:val="00E57813"/>
    <w:rsid w:val="00E71926"/>
    <w:rsid w:val="00E76D91"/>
    <w:rsid w:val="00EA5EC2"/>
    <w:rsid w:val="00ED07C6"/>
    <w:rsid w:val="00EF685E"/>
    <w:rsid w:val="00F232CA"/>
    <w:rsid w:val="00F26C29"/>
    <w:rsid w:val="00F417AA"/>
    <w:rsid w:val="00F83A38"/>
    <w:rsid w:val="00F864A4"/>
    <w:rsid w:val="00FC7545"/>
    <w:rsid w:val="00FC77A8"/>
    <w:rsid w:val="00FC7932"/>
    <w:rsid w:val="00FD739A"/>
    <w:rsid w:val="00FE3DAD"/>
    <w:rsid w:val="00FF4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FA7"/>
    <w:pPr>
      <w:spacing w:before="140" w:after="140" w:line="280" w:lineRule="exact"/>
    </w:pPr>
    <w:rPr>
      <w:rFonts w:ascii="Arial" w:hAnsi="Arial"/>
    </w:rPr>
  </w:style>
  <w:style w:type="paragraph" w:styleId="Heading1">
    <w:name w:val="heading 1"/>
    <w:basedOn w:val="Normal"/>
    <w:next w:val="Normal"/>
    <w:qFormat/>
    <w:rsid w:val="006C0FA7"/>
    <w:pPr>
      <w:keepNext/>
      <w:outlineLvl w:val="0"/>
    </w:pPr>
    <w:rPr>
      <w:b/>
      <w:sz w:val="32"/>
    </w:rPr>
  </w:style>
  <w:style w:type="paragraph" w:styleId="Heading2">
    <w:name w:val="heading 2"/>
    <w:basedOn w:val="Normal"/>
    <w:next w:val="Normal"/>
    <w:qFormat/>
    <w:rsid w:val="00A649E7"/>
    <w:pPr>
      <w:keepNext/>
      <w:tabs>
        <w:tab w:val="left" w:pos="4253"/>
        <w:tab w:val="left" w:pos="4395"/>
        <w:tab w:val="left" w:pos="4678"/>
      </w:tabs>
      <w:outlineLvl w:val="1"/>
    </w:pPr>
    <w:rPr>
      <w:b/>
      <w:color w:val="000000"/>
      <w:sz w:val="24"/>
    </w:rPr>
  </w:style>
  <w:style w:type="paragraph" w:styleId="Heading3">
    <w:name w:val="heading 3"/>
    <w:basedOn w:val="Normal"/>
    <w:next w:val="Normal"/>
    <w:qFormat/>
    <w:rsid w:val="00A649E7"/>
    <w:pPr>
      <w:keepNext/>
      <w:outlineLvl w:val="2"/>
    </w:pPr>
    <w:rPr>
      <w:b/>
      <w:sz w:val="22"/>
      <w:szCs w:val="22"/>
    </w:rPr>
  </w:style>
  <w:style w:type="paragraph" w:styleId="Heading4">
    <w:name w:val="heading 4"/>
    <w:basedOn w:val="Normal"/>
    <w:next w:val="Normal"/>
    <w:qFormat/>
    <w:rsid w:val="006C0FA7"/>
    <w:pPr>
      <w:keepNext/>
      <w:outlineLvl w:val="3"/>
    </w:pPr>
    <w:rPr>
      <w:u w:val="single"/>
    </w:rPr>
  </w:style>
  <w:style w:type="paragraph" w:styleId="Heading5">
    <w:name w:val="heading 5"/>
    <w:basedOn w:val="Normal"/>
    <w:next w:val="Normal"/>
    <w:qFormat/>
    <w:rsid w:val="006C0FA7"/>
    <w:pPr>
      <w:keepNext/>
      <w:outlineLvl w:val="4"/>
    </w:pPr>
    <w:rPr>
      <w:u w:val="single"/>
    </w:rPr>
  </w:style>
  <w:style w:type="paragraph" w:styleId="Heading6">
    <w:name w:val="heading 6"/>
    <w:basedOn w:val="Normal"/>
    <w:next w:val="Normal"/>
    <w:qFormat/>
    <w:rsid w:val="006C0FA7"/>
    <w:pPr>
      <w:keepNext/>
      <w:outlineLvl w:val="5"/>
    </w:pPr>
    <w:rPr>
      <w:b/>
      <w:u w:val="single"/>
    </w:rPr>
  </w:style>
  <w:style w:type="paragraph" w:styleId="Heading7">
    <w:name w:val="heading 7"/>
    <w:basedOn w:val="Normal"/>
    <w:next w:val="Normal"/>
    <w:qFormat/>
    <w:rsid w:val="006C0FA7"/>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FA7"/>
    <w:pPr>
      <w:tabs>
        <w:tab w:val="center" w:pos="4153"/>
        <w:tab w:val="right" w:pos="8306"/>
      </w:tabs>
    </w:pPr>
  </w:style>
  <w:style w:type="paragraph" w:styleId="Footer">
    <w:name w:val="footer"/>
    <w:basedOn w:val="FootnoteText"/>
    <w:link w:val="FooterChar"/>
    <w:rsid w:val="001F0337"/>
    <w:rPr>
      <w:sz w:val="18"/>
      <w:szCs w:val="18"/>
    </w:rPr>
  </w:style>
  <w:style w:type="character" w:styleId="Strong">
    <w:name w:val="Strong"/>
    <w:basedOn w:val="DefaultParagraphFont"/>
    <w:qFormat/>
    <w:rsid w:val="006C0FA7"/>
    <w:rPr>
      <w:b/>
    </w:rPr>
  </w:style>
  <w:style w:type="paragraph" w:customStyle="1" w:styleId="Header-Info">
    <w:name w:val="Header - Info"/>
    <w:basedOn w:val="Normal"/>
    <w:rsid w:val="006C0FA7"/>
    <w:pPr>
      <w:spacing w:before="0" w:after="0" w:line="240" w:lineRule="auto"/>
    </w:pPr>
    <w:rPr>
      <w:b/>
      <w:sz w:val="18"/>
    </w:rPr>
  </w:style>
  <w:style w:type="paragraph" w:customStyle="1" w:styleId="Header-Field">
    <w:name w:val="Header - Field"/>
    <w:basedOn w:val="Header-Info"/>
    <w:rsid w:val="006C0FA7"/>
    <w:rPr>
      <w:b w:val="0"/>
    </w:rPr>
  </w:style>
  <w:style w:type="character" w:styleId="PageNumber">
    <w:name w:val="page number"/>
    <w:basedOn w:val="DefaultParagraphFont"/>
    <w:rsid w:val="00921006"/>
  </w:style>
  <w:style w:type="paragraph" w:styleId="FootnoteText">
    <w:name w:val="footnote text"/>
    <w:basedOn w:val="Normal"/>
    <w:link w:val="FootnoteTextChar"/>
    <w:semiHidden/>
    <w:rsid w:val="008B7676"/>
  </w:style>
  <w:style w:type="character" w:styleId="FootnoteReference">
    <w:name w:val="footnote reference"/>
    <w:basedOn w:val="DefaultParagraphFont"/>
    <w:semiHidden/>
    <w:rsid w:val="008B7676"/>
    <w:rPr>
      <w:vertAlign w:val="superscript"/>
    </w:rPr>
  </w:style>
  <w:style w:type="character" w:styleId="Hyperlink">
    <w:name w:val="Hyperlink"/>
    <w:basedOn w:val="DefaultParagraphFont"/>
    <w:rsid w:val="00B146A2"/>
    <w:rPr>
      <w:color w:val="000080"/>
      <w:u w:val="single"/>
    </w:rPr>
  </w:style>
  <w:style w:type="paragraph" w:customStyle="1" w:styleId="Quote1">
    <w:name w:val="Quote1"/>
    <w:basedOn w:val="Normal"/>
    <w:rsid w:val="001F0337"/>
    <w:pPr>
      <w:tabs>
        <w:tab w:val="left" w:pos="8789"/>
      </w:tabs>
      <w:ind w:left="284" w:right="571"/>
    </w:pPr>
  </w:style>
  <w:style w:type="character" w:customStyle="1" w:styleId="FootnoteTextChar">
    <w:name w:val="Footnote Text Char"/>
    <w:basedOn w:val="DefaultParagraphFont"/>
    <w:link w:val="FootnoteText"/>
    <w:rsid w:val="001F0337"/>
    <w:rPr>
      <w:rFonts w:ascii="Arial" w:hAnsi="Arial"/>
      <w:lang w:val="en-GB" w:eastAsia="en-GB" w:bidi="ar-SA"/>
    </w:rPr>
  </w:style>
  <w:style w:type="character" w:customStyle="1" w:styleId="FooterChar">
    <w:name w:val="Footer Char"/>
    <w:basedOn w:val="FootnoteTextChar"/>
    <w:link w:val="Footer"/>
    <w:rsid w:val="001F0337"/>
    <w:rPr>
      <w:rFonts w:ascii="Arial" w:hAnsi="Arial"/>
      <w:sz w:val="18"/>
      <w:szCs w:val="18"/>
      <w:lang w:val="en-GB" w:eastAsia="en-GB" w:bidi="ar-SA"/>
    </w:rPr>
  </w:style>
  <w:style w:type="table" w:styleId="TableGrid">
    <w:name w:val="Table Grid"/>
    <w:basedOn w:val="TableNormal"/>
    <w:rsid w:val="00CE09ED"/>
    <w:pPr>
      <w:spacing w:before="140" w:after="14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71926"/>
    <w:pPr>
      <w:spacing w:before="0"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E71926"/>
    <w:rPr>
      <w:rFonts w:ascii="Calibri" w:eastAsiaTheme="minorHAnsi" w:hAnsi="Calibri" w:cstheme="minorBidi"/>
      <w:sz w:val="22"/>
      <w:szCs w:val="21"/>
      <w:lang w:eastAsia="en-US"/>
    </w:rPr>
  </w:style>
  <w:style w:type="paragraph" w:styleId="NoSpacing">
    <w:name w:val="No Spacing"/>
    <w:uiPriority w:val="1"/>
    <w:qFormat/>
    <w:rsid w:val="00761E10"/>
    <w:rPr>
      <w:rFonts w:ascii="Arial" w:hAnsi="Arial"/>
    </w:rPr>
  </w:style>
  <w:style w:type="paragraph" w:styleId="BalloonText">
    <w:name w:val="Balloon Text"/>
    <w:basedOn w:val="Normal"/>
    <w:link w:val="BalloonTextChar"/>
    <w:semiHidden/>
    <w:unhideWhenUsed/>
    <w:rsid w:val="009F50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F50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63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nishaw.com/raman"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an.hayward@renishaw.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enishaw.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CharactersWithSpaces>
  <SharedDoc>false</SharedDoc>
  <HLinks>
    <vt:vector size="24" baseType="variant">
      <vt:variant>
        <vt:i4>4915282</vt:i4>
      </vt:variant>
      <vt:variant>
        <vt:i4>9</vt:i4>
      </vt:variant>
      <vt:variant>
        <vt:i4>0</vt:i4>
      </vt:variant>
      <vt:variant>
        <vt:i4>5</vt:i4>
      </vt:variant>
      <vt:variant>
        <vt:lpwstr>http://www.renishaw.com/raman</vt:lpwstr>
      </vt:variant>
      <vt:variant>
        <vt:lpwstr/>
      </vt:variant>
      <vt:variant>
        <vt:i4>4063313</vt:i4>
      </vt:variant>
      <vt:variant>
        <vt:i4>6</vt:i4>
      </vt:variant>
      <vt:variant>
        <vt:i4>0</vt:i4>
      </vt:variant>
      <vt:variant>
        <vt:i4>5</vt:i4>
      </vt:variant>
      <vt:variant>
        <vt:lpwstr>mailto:ian.hayward@renishaw.com</vt:lpwstr>
      </vt:variant>
      <vt:variant>
        <vt:lpwstr/>
      </vt:variant>
      <vt:variant>
        <vt:i4>4915282</vt:i4>
      </vt:variant>
      <vt:variant>
        <vt:i4>3</vt:i4>
      </vt:variant>
      <vt:variant>
        <vt:i4>0</vt:i4>
      </vt:variant>
      <vt:variant>
        <vt:i4>5</vt:i4>
      </vt:variant>
      <vt:variant>
        <vt:lpwstr>http://www.renishaw.com/raman</vt:lpwstr>
      </vt:variant>
      <vt:variant>
        <vt:lpwstr/>
      </vt:variant>
      <vt:variant>
        <vt:i4>4063313</vt:i4>
      </vt:variant>
      <vt:variant>
        <vt:i4>0</vt:i4>
      </vt:variant>
      <vt:variant>
        <vt:i4>0</vt:i4>
      </vt:variant>
      <vt:variant>
        <vt:i4>5</vt:i4>
      </vt:variant>
      <vt:variant>
        <vt:lpwstr>mailto:ian.hayward@renishaw.com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2016-02-11T16:02:00Z</dcterms:created>
  <dcterms:modified xsi:type="dcterms:W3CDTF">2016-02-18T15:49:00Z</dcterms:modified>
  <cp:contentStatus/>
</cp:coreProperties>
</file>